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20.07.2026. № 228152. редакция от 20.07.2026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приказов, в которые вносятся изменения (далее – Перечень).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r>
        <w:t xml:space="preserve">|  | Утвержден приказом Заместитель Премьер- Министра – Министр национальной экономики Республики Казахстан от 20 июля 2026 года № 107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30 сентября 2024 года № 78 "Об утверждении Правил ведения и использования реестра субъектов предпринимательства" (зарегистрирован в Реестре государственной регистрации нормативных правовых актов за № 35170) следующие изменения:</w:t>
      </w:r>
    </w:p>
    <w:p>
      <w:r>
        <w:t xml:space="preserve">в Правилах ведения и использования реестра субъектов предпринимательства,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бизнес-идентификационный номер (далее – БИН) – уникальный номер, формируемый для юридического лица (филиала и представительства) и индивидуального предпринимателя, осуществляющего деятельность в виде совместного предпринимательства;</w:t>
      </w:r>
    </w:p>
    <w:p>
      <w:pPr>
        <w:pStyle w:val="Heading2"/>
      </w:pPr>
      <w:r>
        <w:t xml:space="preserve">Подпункт 2</w:t>
      </w:r>
    </w:p>
    <w:p>
      <w:r>
        <w:t xml:space="preserve">2) цифровая система "Государственная база данных "Юридические лица" (далее – ГБД ЮЛ) – государственная база данных, предназначенная для ведения национального реестра бизнес-идентификационных номеров и обеспечивает присвоение бизнес-идентификационного номера юридическим лицам, филиалам и представительствам во взаимодействии с ГБД ЮЛ и ведомственными системами Комитета государственных доходов Министерства финансов Республики Казахстан (далее – КГД).";</w:t>
      </w:r>
    </w:p>
    <w:p>
      <w:pPr>
        <w:pStyle w:val="Heading2"/>
      </w:pPr>
      <w:r>
        <w:t xml:space="preserve">Подпункт 3</w:t>
      </w:r>
    </w:p>
    <w:p>
      <w:r>
        <w:t xml:space="preserve">3) уполномоченный орган в сфере государственной регистрации юридических лиц – центральный исполнительный орган Республики Казахстан, осуществляющий государственную регистрацию юридических лиц, являющихся некоммерческими организациями, учетной регистрации их филиалов и представительств;</w:t>
      </w:r>
    </w:p>
    <w:p>
      <w:pPr>
        <w:pStyle w:val="Heading2"/>
      </w:pPr>
      <w:r>
        <w:t xml:space="preserve">Подпункт 4</w:t>
      </w:r>
    </w:p>
    <w:p>
      <w:r>
        <w:t xml:space="preserve">4) уполномоченный орган по предпринимательству – центральный исполнительный орган Республики Казахстан, осуществляющий руководство и межотраслевую координацию в области развития и поддержки частного предпринимательства;</w:t>
      </w:r>
    </w:p>
    <w:p>
      <w:pPr>
        <w:pStyle w:val="Heading2"/>
      </w:pPr>
      <w:r>
        <w:t xml:space="preserve">Подпункт 5</w:t>
      </w:r>
    </w:p>
    <w:p>
      <w:r>
        <w:t xml:space="preserve">5) реестр субъектов предпринимательства (далее – Реестр) – цифровая база данных, содержащая сведения о категориях субъектов предпринимательства;</w:t>
      </w:r>
    </w:p>
    <w:p>
      <w:pPr>
        <w:pStyle w:val="Heading2"/>
      </w:pPr>
      <w:r>
        <w:t xml:space="preserve">Подпункт 6</w:t>
      </w:r>
    </w:p>
    <w:p>
      <w:r>
        <w:t xml:space="preserve">6) Национальный удостоверяющий центр Республики Казахстан (далее – НУЦ) – удостоверяющий центр, предоставляющий средства электронной цифровой подписи и регистрационные свидетельства физическим или юридическим лицам для формирования цифровых документов в государственных и негосударственных цифровых системах;</w:t>
      </w:r>
    </w:p>
    <w:p>
      <w:pPr>
        <w:pStyle w:val="Heading2"/>
      </w:pPr>
      <w:r>
        <w:t xml:space="preserve">Подпункт 7</w:t>
      </w:r>
    </w:p>
    <w:p>
      <w:r>
        <w:t xml:space="preserve">7) единая транспортная среда государственных органов (далее – ЕТС ГО) – сеть телекоммуникаций, входящая в инфраструктуру "цифрового правительства" и предназначенная для обеспечения взаимодействия локальных (за исключением локальных сетей, имеющих доступ к Интернету), ведомственных и корпоративных сетей телекоммуникаций государственных органов, их подведомственных организаций и органов местного самоуправления, а также иных субъектов цифровой среды, определенных уполномоченным органом, с соблюдением требуемого уровня кибербезопасности;</w:t>
      </w:r>
    </w:p>
    <w:p>
      <w:pPr>
        <w:pStyle w:val="Heading2"/>
      </w:pPr>
      <w:r>
        <w:t xml:space="preserve">Подпункт 8</w:t>
      </w:r>
    </w:p>
    <w:p>
      <w:r>
        <w:t xml:space="preserve">8) государственный электронный реестр разрешений и уведомлений – компонент государственной цифровой системы разрешений и уведомлений, содержащий сведения о выданных, переоформленных, приостановленных, аннулированных, продленных, возобновленных и прекративших действие разрешениях и их дубликатах, а также о полученных уведомлениях;</w:t>
      </w:r>
    </w:p>
    <w:p>
      <w:pPr>
        <w:pStyle w:val="Heading2"/>
      </w:pPr>
      <w:r>
        <w:t xml:space="preserve">Подпункт 9</w:t>
      </w:r>
    </w:p>
    <w:p>
      <w:r>
        <w:t xml:space="preserve">9) уполномоченный орган в сфере цифровизации – центральный исполнительный орган, осуществляющий руководство и межотраслевую координацию в сфере цифровизации;</w:t>
      </w:r>
    </w:p>
    <w:p>
      <w:pPr>
        <w:pStyle w:val="Heading2"/>
      </w:pPr>
      <w:r>
        <w:t xml:space="preserve">Подпункт 10</w:t>
      </w:r>
    </w:p>
    <w:p>
      <w:r>
        <w:t xml:space="preserve">10) шлюз "цифрового правительства" (далее – ШЦП) – цифровой объект, предназначенный для интеграции цифровых объектов "цифрового правительства" с иными цифровыми объектами;</w:t>
      </w:r>
    </w:p>
    <w:p>
      <w:pPr>
        <w:pStyle w:val="Heading2"/>
      </w:pPr>
      <w:r>
        <w:t xml:space="preserve">Подпункт 11</w:t>
      </w:r>
    </w:p>
    <w:p>
      <w:r>
        <w:t xml:space="preserve">11) электронная цифровая подпись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содержания;</w:t>
      </w:r>
    </w:p>
    <w:p>
      <w:r>
        <w:t xml:space="preserve">подпункт 2) пункта 5 изложить в следующей редакции:</w:t>
      </w:r>
    </w:p>
    <w:p>
      <w:r>
        <w:t xml:space="preserve">"2) уполномоченный государственный орган в сфере цифровизации обеспечивает функционирование государственного цифрового реестра разрешений и уведомлений для получения информации о разрешениях по видам деятельности, предусмотренным в пункте 4 статьи 24 Предпринимательского кодекса Республики Казахстан.";</w:t>
      </w:r>
    </w:p>
    <w:p>
      <w:r>
        <w:t xml:space="preserve">подпункт 1) пункта 7 изложить в следующей редакции:</w:t>
      </w:r>
    </w:p>
    <w:p>
      <w:r>
        <w:t xml:space="preserve">"1) на основании актуальной информации, полученной посредством информационного взаимодействия Реестра с цифровыми системами уполномоченных органов в сферах цифровизации, государственной регистрации юридических лиц, а также КГД.";</w:t>
      </w:r>
    </w:p>
    <w:p>
      <w:r>
        <w:t xml:space="preserve">пункт 11 изложить в следующей редакции:</w:t>
      </w:r>
    </w:p>
    <w:p>
      <w:r>
        <w:t xml:space="preserve">"11. Информационное взаимодействие осуществляется на межсерверном республиканском уровне посредством ШЦП на основании, утвержденных ответственными руководителями государственного органа согласованных с уполномоченным органом в сфере цифровизации технических требований.";</w:t>
      </w:r>
    </w:p>
    <w:p>
      <w:r>
        <w:t xml:space="preserve">пункт 14 изложить в следующей редакции:</w:t>
      </w:r>
    </w:p>
    <w:p>
      <w:r>
        <w:t xml:space="preserve">"14. Участники информационного обмена предоставляют доступ к сервисам взаимодействия круглосуточно, за исключением технологических перерывов в работе цифровых систем.";</w:t>
      </w:r>
    </w:p>
    <w:p>
      <w:r>
        <w:t xml:space="preserve">пункт 17 изложить в следующей редакции:</w:t>
      </w:r>
    </w:p>
    <w:p>
      <w:pPr>
        <w:pStyle w:val="Heading2"/>
      </w:pPr>
      <w:r>
        <w:t xml:space="preserve">Пункт 17</w:t>
      </w:r>
    </w:p>
    <w:p>
      <w:r>
        <w:t xml:space="preserve">17. Информация о категории субъектов предпринимательства предоставляется в цифровой форме заинтересованным лицам, в том числе государственным органам, для использования в работе.".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национальной экономики Республики Казахстан от 29 мая 2020 года № 44 "Об утверждении Правил оказания государственной услуги "Предоставление информации о категории субъекта предпринимательства" (зарегистрирован в Реестре государственной регистрации нормативных правовых актов за № 20772)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1) статьи 10 Закона Республики Казахстан "О государственных и социально ответственных услугах", ПРИКАЗЫВАЮ :"</w:t>
      </w:r>
    </w:p>
    <w:p>
      <w:r>
        <w:t xml:space="preserve">Правила оказания государственной услуги "Предоставление информации о категории субъекта предпринимательства", изложить в новой редакции согласно приложению к настоящему перечню.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национальной экономики Республики Казахстан от 14 июля 2023 года № 138 "Об утверждении Правил создания, ведения и использования реестра бизнес-партнеров" (зарегистрирован в Реестре государственной регистрации нормативных правовых актов за № 33085) следующие изменения:</w:t>
      </w:r>
    </w:p>
    <w:p>
      <w:r>
        <w:t xml:space="preserve">в Правилах создания, ведения и использования реестра бизнес-партнеров,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участники информационного обмена (далее – участники) – государственные органы – владельцы цифровых систем и Национальная палата предпринимателей Республики Казахстан "Атамекен" (далее – НПП) – владелец цифровой системы реестра бизнес-партнеров.</w:t>
      </w:r>
    </w:p>
    <w:p>
      <w:pPr>
        <w:pStyle w:val="Heading2"/>
      </w:pPr>
      <w:r>
        <w:t xml:space="preserve">Подпункт 2</w:t>
      </w:r>
    </w:p>
    <w:p>
      <w:r>
        <w:t xml:space="preserve">2) предварительный индекс – часть скорингового индекса, отражающего добросовестность субъекта предпринимательства, рассчитанный с использованием сведений одного государственного органа. Предварительный индекс применяется для соблюдения информационной безопасности и обеспечения конфиденциальности налоговой, таможенной тайны и персональных данных. Расчет предварительного индекса осуществляется в защищенном периметре соответствующего государственного органа;</w:t>
      </w:r>
    </w:p>
    <w:p>
      <w:pPr>
        <w:pStyle w:val="Heading2"/>
      </w:pPr>
      <w:r>
        <w:t xml:space="preserve">Подпункт 3</w:t>
      </w:r>
    </w:p>
    <w:p>
      <w:r>
        <w:t xml:space="preserve">3) потенциальный контрагент – юридическое лицо либо индивидуальный предприниматель, с которым предприниматель планирует заключить сделку;</w:t>
      </w:r>
    </w:p>
    <w:p>
      <w:pPr>
        <w:pStyle w:val="Heading2"/>
      </w:pPr>
      <w:r>
        <w:t xml:space="preserve">Подпункт 4</w:t>
      </w:r>
    </w:p>
    <w:p>
      <w:r>
        <w:t xml:space="preserve">4) реестр бизнес-партнеров – цифровая система, интегрированная с цифровыми объектами государственных органов и организаций, содержащая сведения о субъектах предпринимательства, не составляющие охраняемую законами тайну;</w:t>
      </w:r>
    </w:p>
    <w:p>
      <w:pPr>
        <w:pStyle w:val="Heading2"/>
      </w:pPr>
      <w:r>
        <w:t xml:space="preserve">Подпункт 5</w:t>
      </w:r>
    </w:p>
    <w:p>
      <w:r>
        <w:t xml:space="preserve">5) бизнес-идентификационный номер (далее – БИН) – уникальный номер, формируемый для юридического лица (филиала и представительства) и индивидуального предпринимателя, осуществляющего деятельность в виде совместного предпринимательства;</w:t>
      </w:r>
    </w:p>
    <w:p>
      <w:pPr>
        <w:pStyle w:val="Heading2"/>
      </w:pPr>
      <w:r>
        <w:t xml:space="preserve">Подпункт 6</w:t>
      </w:r>
    </w:p>
    <w:p>
      <w:r>
        <w:t xml:space="preserve">6) индивидуальный идентификационный номер (далее – ИИН)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</w:p>
    <w:p>
      <w:pPr>
        <w:pStyle w:val="Heading2"/>
      </w:pPr>
      <w:r>
        <w:t xml:space="preserve">Подпункт 7</w:t>
      </w:r>
    </w:p>
    <w:p>
      <w:r>
        <w:t xml:space="preserve">7) Национальный удостоверяющий центр Республики Казахстан (далее – НУЦ) – удостоверяющий центр,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цифровых системах;</w:t>
      </w:r>
    </w:p>
    <w:p>
      <w:pPr>
        <w:pStyle w:val="Heading2"/>
      </w:pPr>
      <w:r>
        <w:t xml:space="preserve">Подпункт 8</w:t>
      </w:r>
    </w:p>
    <w:p>
      <w:r>
        <w:t xml:space="preserve">8) единая транспортная среда государственных органов (далее – ЕТС ГО) – сеть телекоммуникаций, входящая в инфраструктуру "цифрового правительства" и предназначенная для обеспечения взаимодействия локальных (за исключением локальных сетей, имеющих доступ к Интернету), ведомственных и корпоративных сетей телекоммуникаций государственных органов, их подведомственных организаций и органов местного самоуправления, а также иных субъектов цифровой среды, определенных уполномоченным органом, с соблюдением требуемого уровня кибербезопасности;</w:t>
      </w:r>
    </w:p>
    <w:p>
      <w:pPr>
        <w:pStyle w:val="Heading2"/>
      </w:pPr>
      <w:r>
        <w:t xml:space="preserve">Подпункт 9</w:t>
      </w:r>
    </w:p>
    <w:p>
      <w:r>
        <w:t xml:space="preserve">9) скоринговые индексы – набор индексов, применяемых при анализе добросовестности субъекта предпринимательства и отражающих риски, связанные со вступлением с субъектом предпринимательства в деловые отношения. Скоринговые индексы формируются на базе информации реестра бизнес-партнеров;</w:t>
      </w:r>
    </w:p>
    <w:p>
      <w:pPr>
        <w:pStyle w:val="Heading2"/>
      </w:pPr>
      <w:r>
        <w:t xml:space="preserve">Подпункт 10</w:t>
      </w:r>
    </w:p>
    <w:p>
      <w:r>
        <w:t xml:space="preserve">10) шлюз "цифрового правительства" (далее – ШЦП) – цифровой объект, предназначенный для интеграции цифровых объектов "цифрового правительства" с иными цифровыми объектами;</w:t>
      </w:r>
    </w:p>
    <w:p>
      <w:pPr>
        <w:pStyle w:val="Heading2"/>
      </w:pPr>
      <w:r>
        <w:t xml:space="preserve">Подпункт 11</w:t>
      </w:r>
    </w:p>
    <w:p>
      <w:r>
        <w:t xml:space="preserve">11) электронная цифровая подпись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содержания.";</w:t>
      </w:r>
    </w:p>
    <w:p>
      <w:r>
        <w:t xml:space="preserve">пункты 7 , 8 и 9 изложить в следующей редакции:</w:t>
      </w:r>
    </w:p>
    <w:p>
      <w:r>
        <w:t xml:space="preserve">"7. Информационный обмен системы реестра бизнес-партнеров с ШЦП осуществляется посредством электронных сообщений в режиме "запрос – ответ" с использованием ЭЦП, выданной НУЦ.</w:t>
      </w:r>
    </w:p>
    <w:p>
      <w:pPr>
        <w:pStyle w:val="Heading2"/>
      </w:pPr>
      <w:r>
        <w:t xml:space="preserve">Пункт 8</w:t>
      </w:r>
    </w:p>
    <w:p>
      <w:r>
        <w:t xml:space="preserve">8. Участники предоставляют доступ к сервисам взаимодействия круглосуточно, за исключением технического сбоя и технологических перерывов в работе цифровых систем, о которых информирует участник, у которого планируется технологический перерыв в работе информационных систем, других участников не менее чем за 36 часов до начала работ.</w:t>
      </w:r>
    </w:p>
    <w:p>
      <w:pPr>
        <w:pStyle w:val="Heading2"/>
      </w:pPr>
      <w:r>
        <w:t xml:space="preserve">Пункт 9</w:t>
      </w:r>
    </w:p>
    <w:p>
      <w:r>
        <w:t xml:space="preserve">9. Защита информации при информационном обмене обеспечивается в соответствии с подпунктом 9-3) статьи 9 Закона Республики Казахстан "О персональных данных и их защите", а также требованиями Закона Республики Казахстан "О кибербезопасности".";</w:t>
      </w:r>
    </w:p>
    <w:p>
      <w:r>
        <w:t xml:space="preserve">пункт 22 изложить в следующей редакции:</w:t>
      </w:r>
    </w:p>
    <w:p>
      <w:r>
        <w:t xml:space="preserve">"22. Пользователь реестра бизнес-партнеров получает следующие сведения о субъекте предпринимательства:</w:t>
      </w:r>
    </w:p>
    <w:p>
      <w:r>
        <w:t xml:space="preserve">отчет, содержащий сведения о субъекте предпринимательства, основанные на данных из цифровых систем государственных органов и открытых источников;</w:t>
      </w:r>
    </w:p>
    <w:p>
      <w:r>
        <w:t xml:space="preserve">информацию о включении субъекта предпринимательства в реестры, списки, перечни, формируемые уполномоченными государственными органами согласно их компетенции.";</w:t>
      </w:r>
    </w:p>
    <w:p>
      <w:r>
        <w:t xml:space="preserve">подпукнт 1) пункта 23 изложить в следующей редакции:</w:t>
      </w:r>
    </w:p>
    <w:p>
      <w:r>
        <w:t xml:space="preserve">"1) государственный орган, осуществляющий руководство в сфере обеспечения поступлений налогов и платежей в бюджет, представляет следующие сведения о зарегистрированных субъектах предпринимательства за последние три года:</w:t>
      </w:r>
    </w:p>
    <w:p>
      <w:r>
        <w:t xml:space="preserve">БИН/ИИН;</w:t>
      </w:r>
    </w:p>
    <w:p>
      <w:r>
        <w:t xml:space="preserve">дата постановки на учет (государственная регистрация);</w:t>
      </w:r>
    </w:p>
    <w:p>
      <w:r>
        <w:t xml:space="preserve">дата снятия с регистрационного учета;</w:t>
      </w:r>
    </w:p>
    <w:p>
      <w:r>
        <w:t xml:space="preserve">причина снятия с регистрационного учета;</w:t>
      </w:r>
    </w:p>
    <w:p>
      <w:r>
        <w:t xml:space="preserve">дата начала и окончания приостановления деятельности;</w:t>
      </w:r>
    </w:p>
    <w:p>
      <w:r>
        <w:t xml:space="preserve">резидентство налогоплательщика;</w:t>
      </w:r>
    </w:p>
    <w:p>
      <w:r>
        <w:t xml:space="preserve">налоговый орган – место регистрации налогоплательщика;</w:t>
      </w:r>
    </w:p>
    <w:p>
      <w:r>
        <w:t xml:space="preserve">применяемый налоговый режим;</w:t>
      </w:r>
    </w:p>
    <w:p>
      <w:r>
        <w:t xml:space="preserve">данные о полугодовом графике налоговых проверок, проводимых по особому порядку на основе оценки степени риска;</w:t>
      </w:r>
    </w:p>
    <w:p>
      <w:r>
        <w:t xml:space="preserve">данные о непредставлении налогоплательщиком (налоговым агентом) налоговой отчетности;</w:t>
      </w:r>
    </w:p>
    <w:p>
      <w:r>
        <w:t xml:space="preserve">данные о реабилитации и банкротстве, не являющиеся конфиденциальной информацией в соответствии с законодательством Республики Казахстан о реабилитации и банкротстве;</w:t>
      </w:r>
    </w:p>
    <w:p>
      <w:r>
        <w:t xml:space="preserve">данные о коэффициенте налоговой нагрузки налогоплательщика (налогового агента), рассчитываемом в порядке, определенном уполномоченным органом, за исключением физических лиц, не зарегистрированных в налоговых органах в качестве индивидуальных предпринимателей и не занимающихся частной практикой;</w:t>
      </w:r>
    </w:p>
    <w:p>
      <w:r>
        <w:t xml:space="preserve">данные о результатах категорирования налогоплательщиков в зависимости от степени риска;</w:t>
      </w:r>
    </w:p>
    <w:p>
      <w:r>
        <w:t xml:space="preserve">сумма налогов и платежей в бюджет, уплаченных (перечисленных) налогоплательщиком (налоговым агентом), за исключением физических лиц;</w:t>
      </w:r>
    </w:p>
    <w:p>
      <w:r>
        <w:t xml:space="preserve">сумма налоговой задолженности налогоплательщика (налогового агента);</w:t>
      </w:r>
    </w:p>
    <w:p>
      <w:r>
        <w:t xml:space="preserve">данные о представлении налогоплательщиком налогового заявления о проведении налоговой проверки в связи с ликвидацией (прекращением деятельности);</w:t>
      </w:r>
    </w:p>
    <w:p>
      <w:r>
        <w:t xml:space="preserve">данные о мерах ответственности, примененных в отношении налогоплательщика (налогового агента), нарушившего налоговое законодательство Республики Казахстан;</w:t>
      </w:r>
    </w:p>
    <w:p>
      <w:r>
        <w:t xml:space="preserve">данные (БИН/ИИН субъекта предпринимательства) о наличии (отсутствии) регистрации в качестве налогоплательщика нерезидента, осуществляющего деятельность через постоянное учреждение, структурное подразделение или без образования постоянного учреждения в соответствии со статьей 687 Налогового кодекса Республики Казахстан.</w:t>
      </w:r>
    </w:p>
    <w:p>
      <w:r>
        <w:t xml:space="preserve">При расчете предварительных индексов в соответствии с пунктами 13, 14, 15, 16, 17, 18 и 19 настоящих Правил государственный орган, осуществляющий руководство в сфере обеспечения поступлений налогов и платежей в бюджет, использует следующие сведения о зарегистрированных субъектах предпринимательства за последние три года:</w:t>
      </w:r>
    </w:p>
    <w:p>
      <w:r>
        <w:t xml:space="preserve">уставный капитал;</w:t>
      </w:r>
    </w:p>
    <w:p>
      <w:r>
        <w:t xml:space="preserve">совокупный капитал;</w:t>
      </w:r>
    </w:p>
    <w:p>
      <w:r>
        <w:t xml:space="preserve">совокупные активы;</w:t>
      </w:r>
    </w:p>
    <w:p>
      <w:r>
        <w:t xml:space="preserve">совокупные обязательства;</w:t>
      </w:r>
    </w:p>
    <w:p>
      <w:r>
        <w:t xml:space="preserve">основные средства;</w:t>
      </w:r>
    </w:p>
    <w:p>
      <w:r>
        <w:t xml:space="preserve">сумма налогов и таможенных платежей в бюджет, уплаченных (перечисленных) налогоплательщиком (налоговым агентом), с разбивкой по видам;</w:t>
      </w:r>
    </w:p>
    <w:p>
      <w:r>
        <w:t xml:space="preserve">общая сумма уплаченных налогов;</w:t>
      </w:r>
    </w:p>
    <w:p>
      <w:r>
        <w:t xml:space="preserve">совокупный годовой доход с учетом корректировок;</w:t>
      </w:r>
    </w:p>
    <w:p>
      <w:r>
        <w:t xml:space="preserve">налогооблагаемый доход с учетом понесенных убытков;</w:t>
      </w:r>
    </w:p>
    <w:p>
      <w:r>
        <w:t xml:space="preserve">корпоративный подоходный налог;</w:t>
      </w:r>
    </w:p>
    <w:p>
      <w:r>
        <w:t xml:space="preserve">всего вычетов;</w:t>
      </w:r>
    </w:p>
    <w:p>
      <w:r>
        <w:t xml:space="preserve">налог на добавленную стоимость;</w:t>
      </w:r>
    </w:p>
    <w:p>
      <w:r>
        <w:t xml:space="preserve">сумма возврата налогоплательщику из бюджета превышения суммы налога на добавленную стоимость, относимого в зачет, над суммой начисленного налога;</w:t>
      </w:r>
    </w:p>
    <w:p>
      <w:r>
        <w:t xml:space="preserve">налог на имущество;</w:t>
      </w:r>
    </w:p>
    <w:p>
      <w:r>
        <w:t xml:space="preserve">налог на транспорт;</w:t>
      </w:r>
    </w:p>
    <w:p>
      <w:r>
        <w:t xml:space="preserve">численность персонала;</w:t>
      </w:r>
    </w:p>
    <w:p>
      <w:r>
        <w:t xml:space="preserve">отчисления с фонда оплаты труда (с разбивкой по видам налогов);</w:t>
      </w:r>
    </w:p>
    <w:p>
      <w:r>
        <w:t xml:space="preserve">списки зарегистрированных субъектов предпринимательства;</w:t>
      </w:r>
    </w:p>
    <w:p>
      <w:r>
        <w:t xml:space="preserve">бездействующих налогоплательщиков;</w:t>
      </w:r>
    </w:p>
    <w:p>
      <w:r>
        <w:t xml:space="preserve">признанных лжепредприятиями;</w:t>
      </w:r>
    </w:p>
    <w:p>
      <w:r>
        <w:t xml:space="preserve">отсутствующих по юридическому адресу;</w:t>
      </w:r>
    </w:p>
    <w:p>
      <w:r>
        <w:t xml:space="preserve">признанных банкротами;</w:t>
      </w:r>
    </w:p>
    <w:p>
      <w:r>
        <w:t xml:space="preserve">признанных бездействующими;</w:t>
      </w:r>
    </w:p>
    <w:p>
      <w:r>
        <w:t xml:space="preserve">регистрация которых признана недействительной;</w:t>
      </w:r>
    </w:p>
    <w:p>
      <w:r>
        <w:t xml:space="preserve">реорганизованных с нарушением норм Налогового кодекса Республики Казахстан;</w:t>
      </w:r>
    </w:p>
    <w:p>
      <w:r>
        <w:t xml:space="preserve">имеющих налоговую задолженность;</w:t>
      </w:r>
    </w:p>
    <w:p>
      <w:r>
        <w:t xml:space="preserve">подпункт 2) пункта 23 изложить в следующей редакции:</w:t>
      </w:r>
    </w:p>
    <w:p>
      <w:r>
        <w:t xml:space="preserve">"2) уполномоченный государственный орган, обеспечивающий функционирование государственного цифрового реестра разрешений и уведомлений, представляет сведения о выданных, переоформленных, приостановленных, аннулированных, продленных, возобновленных и прекративших действие разрешениях и их дубликатах, а также полученных уведомлениях;";</w:t>
      </w:r>
    </w:p>
    <w:p>
      <w:r>
        <w:t xml:space="preserve">пункт 27 изложить в следующей редакции:</w:t>
      </w:r>
    </w:p>
    <w:p>
      <w:r>
        <w:t xml:space="preserve">"27. Информация о субъекте предпринимательства предоставляется пользователям в форме отображения сведений на портале реестра, а также в виде цифрового документа, удостоверенного ЭЦП, для осуществления предпринимательской и иной деятельности, не противоречащей законодательству Республики Казахстан.";</w:t>
      </w:r>
    </w:p>
    <w:p>
      <w:r>
        <w:t xml:space="preserve">пункт 33 изложить в следующей редакции:</w:t>
      </w:r>
    </w:p>
    <w:p>
      <w:r>
        <w:t xml:space="preserve">"33. Время формирования отчета пользователю от цифровой системы реестра бизнес-партнеров составляет не более 1 (один) часа при условии бесперебойного функционирования ЕТС ГО, ШЦП и цифровых систем других участников.".</w:t>
      </w:r>
    </w:p>
    <w:p>
      <w:pPr>
        <w:pStyle w:val="Heading2"/>
      </w:pPr>
      <w:r>
        <w:t xml:space="preserve">Приложение Приложение к перечню</w:t>
      </w:r>
    </w:p>
    <w:p>
      <w:pPr>
        <w:pStyle w:val="Heading2"/>
      </w:pPr>
      <w:r>
        <w:t xml:space="preserve">Глава Правила оказания государственной услуги "Предоставление информации о категории субъекта предпринимательства"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государственной услуги "Предоставление информации о категории субъекта предпринимательства" (далее – Правила) разработаны в соответствии с подпунктом 1) статьи 10 Закона Республики "О государственных и социально ответственных услугах" и определяют порядок оказания государственной услуги "Предоставление информации о категории субъекта предпринимательства.</w:t>
      </w:r>
    </w:p>
    <w:p>
      <w:pPr>
        <w:pStyle w:val="Heading2"/>
      </w:pPr>
      <w:r>
        <w:t xml:space="preserve">Пункт 2</w:t>
      </w:r>
    </w:p>
    <w:p>
      <w:r>
        <w:t xml:space="preserve">2. Основным источником данных о субъектах предпринимательства является реестр субъектов предпринимательства – цифровая база данных, содержащая сведения о категориях субъектов предпринимательства, сформированная уполномоченным органом по предпринимательству на основании информации, полученной посредством информационного взаимодействия.</w:t>
      </w:r>
    </w:p>
    <w:p>
      <w:pPr>
        <w:pStyle w:val="Heading2"/>
      </w:pPr>
      <w:r>
        <w:t xml:space="preserve">Пункт 3</w:t>
      </w:r>
    </w:p>
    <w:p>
      <w:r>
        <w:t xml:space="preserve">3.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бизнес-идентификационный номер (далее – БИН) – уникальный номер, формируемый для юридического лица и индивидуального предпринимателя, осуществляющего деятельность в виде совместного предпринимательства;</w:t>
      </w:r>
    </w:p>
    <w:p>
      <w:pPr>
        <w:pStyle w:val="Heading2"/>
      </w:pPr>
      <w:r>
        <w:t xml:space="preserve">Подпункт 2</w:t>
      </w:r>
    </w:p>
    <w:p>
      <w:r>
        <w:t xml:space="preserve">2) индивидуальный идентификационный номер (далее – ИИН)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</w:p>
    <w:p>
      <w:pPr>
        <w:pStyle w:val="Heading2"/>
      </w:pPr>
      <w:r>
        <w:t xml:space="preserve">Подпункт 3</w:t>
      </w:r>
    </w:p>
    <w:p>
      <w:r>
        <w:t xml:space="preserve">3) государственная база данных "Юридические лица" (далее – ГБД ЮЛ) – национальный реестр бизнес-идентификационных номеров, цифровая система, предназначенная для учета и хранения сведений о созданных и прекративших деятельность юридических лицах (филиалах и представительствах), индивидуальных предпринимателях, осуществляющих деятельность в виде совместного предпринимательства, формирования и хранения сведений о присвоенных бизнес-идентификационных номерах;</w:t>
      </w:r>
    </w:p>
    <w:p>
      <w:pPr>
        <w:pStyle w:val="Heading2"/>
      </w:pPr>
      <w:r>
        <w:t xml:space="preserve">Подпункт 4</w:t>
      </w:r>
    </w:p>
    <w:p>
      <w:r>
        <w:t xml:space="preserve">4) реестр субъектов предпринимательства (далее – Реестр) – цифровая база данных, содержащая сведения о категориях субъектов предпринимательства;</w:t>
      </w:r>
    </w:p>
    <w:p>
      <w:pPr>
        <w:pStyle w:val="Heading2"/>
      </w:pPr>
      <w:r>
        <w:t xml:space="preserve">Подпункт 5</w:t>
      </w:r>
    </w:p>
    <w:p>
      <w:r>
        <w:t xml:space="preserve">5)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а также физические и юридические лица, оказывающие государственные услуги в соответствии с законодательством Республики Казахстан;</w:t>
      </w:r>
    </w:p>
    <w:p>
      <w:pPr>
        <w:pStyle w:val="Heading2"/>
      </w:pPr>
      <w:r>
        <w:t xml:space="preserve">Подпункт 6</w:t>
      </w:r>
    </w:p>
    <w:p>
      <w:r>
        <w:t xml:space="preserve">6) веб-портал "цифрового правительства" (далее –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p>
      <w:pPr>
        <w:pStyle w:val="Heading2"/>
      </w:pPr>
      <w:r>
        <w:t xml:space="preserve">Подпункт 7</w:t>
      </w:r>
    </w:p>
    <w:p>
      <w:r>
        <w:t xml:space="preserve">7) шлюз "цифрового правительства" (далее – ШЦП) – цифровой объект, предназначенный для интеграции цифровых объектов "цифрового правительства" с иными цифровыми объектами;</w:t>
      </w:r>
    </w:p>
    <w:p>
      <w:pPr>
        <w:pStyle w:val="Heading2"/>
      </w:pPr>
      <w:r>
        <w:t xml:space="preserve">Подпункт 8</w:t>
      </w:r>
    </w:p>
    <w:p>
      <w:r>
        <w:t xml:space="preserve">8) электронная цифровая подпись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Государственная услуга "Предоставление информации о категории субъекта предпринимательства" (далее – государственная услуга) оказывается Министерством национальной экономики Республики Казахстан (далее – услугодатель).</w:t>
      </w:r>
    </w:p>
    <w:p>
      <w:r>
        <w:t xml:space="preserve">Прием заявления и выдача результата оказания государственной услуги осуществляются через портал.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Пункт 5</w:t>
      </w:r>
    </w:p>
    <w:p>
      <w:r>
        <w:t xml:space="preserve">5. Для получения государственной услуги, услугополучатели направляют в портал электронный запрос (далее – запрос), удостоверенный электронно-цифровой подписью, который поступает через ШЦП в цифровую базу данных "Реестр субъектов предпринимательства".</w:t>
      </w:r>
    </w:p>
    <w:p>
      <w:r>
        <w:t xml:space="preserve">Сведения о документах, удостоверяющих личность, о государственной регистрации юридического лица услугодатель получает из соответствующих государственных цифровых систем через систему ШЦП.</w:t>
      </w:r>
    </w:p>
    <w:p>
      <w:r>
        <w:t xml:space="preserve">При направлении запроса через портал в "личный кабинет" направляется информация о статусе рассмотрения запроса на оказание государственной услуги.</w:t>
      </w:r>
    </w:p>
    <w:p>
      <w:r>
        <w:t xml:space="preserve">Обработка запроса осуществляется не более 15 минут, по итогам формируется справка о категории субъекта предпринимательства.</w:t>
      </w:r>
    </w:p>
    <w:p>
      <w:r>
        <w:t xml:space="preserve">Результат оказания государственной услуги направляется в "личный кабинет" услугополучателя на портале в форме цифрового документа с использованием ЭЦП уполномоченного лица услугодателя.</w:t>
      </w:r>
    </w:p>
    <w:p>
      <w:r>
        <w:t xml:space="preserve">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услуги, согласно приложению 1 к настоящим Правилам.</w:t>
      </w:r>
    </w:p>
    <w:p>
      <w:r>
        <w:t xml:space="preserve">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 в соответствии с подпунктом 11) пункта 2 статьи 5 Закона Республики Казахстан "О государственных и социально ответственных услугах".</w:t>
      </w:r>
    </w:p>
    <w:p>
      <w:pPr>
        <w:pStyle w:val="Heading2"/>
      </w:pPr>
      <w:r>
        <w:t xml:space="preserve">Пункт 6</w:t>
      </w:r>
    </w:p>
    <w:p>
      <w:r>
        <w:t xml:space="preserve">6. Определение категории субъектов предпринимательства осуществляется в соответствии с критериями и их пороговыми значениями, указанными в статье 24 Предпринимательского кодекса Республики Казахстан, а также Правил расчета среднегодовой численности работников и среднегодового дохода субъектов предпринимательства, утвержденными приказом Министра национальной экономики Республики Казахстан от 29 июня 2023 года № 125 (зарегистрирован в Реестре государственной регистрации нормативных правовых актов за № 32985).</w:t>
      </w:r>
    </w:p>
    <w:p>
      <w:r>
        <w:t xml:space="preserve">При обращения заявителя в уполномоченный орган по предпринимательству вопроса о неправомерном определении категории в письменном виде с обязательным приложением копий подтверждающих документов, услугодатель, в случае выявления несоответствия, корректирует сведения в порядке, предусмотренном Правилами ведения и использования реестра субъектов предпринимательства, утвержденными приказом Заместителя Премьер-Министра - Министра национальной экономики Республики Казахстан от 30 сентября 2024 года № 78 (зарегистрирован в Реестре государственной регистрации нормативных правовых актов за № 35170).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услугодателя и (или) его должностных лиц по вопросам оказания государственной услуги</w:t>
      </w:r>
    </w:p>
    <w:p>
      <w:pPr>
        <w:pStyle w:val="Heading2"/>
      </w:pPr>
      <w:r>
        <w:t xml:space="preserve">Пункт 7</w:t>
      </w:r>
    </w:p>
    <w:p>
      <w:r>
        <w:t xml:space="preserve">7. Жалоба на решение, действие (бездействие) услугодателя по вопросам оказания государственных услуг, подается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>
      <w:r>
        <w:t xml:space="preserve">Жалоба услугополучателя, поступившая в адрес государственного органа, непосредственно оказывающего государственную услугу, в соответствии с пунктом 2 статьи 25 Закона Республики Казахстан "О государственных и социально ответственных услугах"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</w:t>
      </w:r>
    </w:p>
    <w:p>
      <w:pPr>
        <w:pStyle w:val="Heading2"/>
      </w:pPr>
      <w:r>
        <w:t xml:space="preserve">Пункт 8</w:t>
      </w:r>
    </w:p>
    <w:p>
      <w:r>
        <w:t xml:space="preserve">8. В случаях несогласия с результатами оказания государственной услуги, услугополучатель обращается в суд в установленном законодательством Республики Казахстан порядке.</w:t>
      </w:r>
    </w:p>
    <w:p>
      <w:r>
        <w:t xml:space="preserve">|  | Приложение 1 к Правилам оказания государственной услуги "Предоставление информации о категории Субъекта предпринимательства"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основных требований к оказанию государственной услуги "Предоставление информации о категории субъекта предпринимательства"</w:t>
      </w:r>
    </w:p>
    <w:p>
      <w:r>
        <w:t xml:space="preserve">| 1 | Наименование государственной услуги | Предоставление информации о категории субъекта предпринимательства |</w:t>
      </w:r>
    </w:p>
    <w:p>
      <w:r>
        <w:t xml:space="preserve">|---|---|---|</w:t>
      </w:r>
    </w:p>
    <w:p>
      <w:r>
        <w:t xml:space="preserve">| 2 | Наименование услугодателя, соуслугодателя | Государственное учреждение "Министерство национальной экономики Республики Казахстан" |</w:t>
      </w:r>
    </w:p>
    <w:p>
      <w:r>
        <w:t xml:space="preserve">| 3 | Способы предоставления государственной услуги и ее подвидов (при наличии) | Веб-портал "цифрового правительства" www.egov.kz |</w:t>
      </w:r>
    </w:p>
    <w:p>
      <w:r>
        <w:t xml:space="preserve">| 4 | Срок оказания государственной услуги и ее подвидов (при наличии) | Не более 15 (пятнадцати) минут без участия услугодателя |</w:t>
      </w:r>
    </w:p>
    <w:p>
      <w:r>
        <w:t xml:space="preserve">| 5 | Форма оказания государственной услуги и ее подвидов (при наличии) | Электронная (полностью цифровизированная) |</w:t>
      </w:r>
    </w:p>
    <w:p>
      <w:r>
        <w:t xml:space="preserve">| 6 | Результат оказания государственной услуги и ее подвидов (при наличии) | Справка о категории субъекта предпринимательства в электронном виде по форме, согласно приложению 2 к Правилам. На портале результат оказания государственной услуги направляется и хранится в "личном кабинете" услугополучателя в форме цифрового документа, подписанного ЭЦП уполномоченного лица услугодателя |</w:t>
      </w:r>
    </w:p>
    <w:p>
      <w:r>
        <w:t xml:space="preserve">| 7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бесплатно физическим и юридическим лицам |</w:t>
      </w:r>
    </w:p>
    <w:p>
      <w:r>
        <w:t xml:space="preserve">| 8 | График работы услугодателя, Государственной корпорации и объектов информации | 1) портала – круглосуточно, за исключением технических перерывов в связи с проведением ремонтных работ; 2) услугодателя – с понедельника по пятницу, в соответствии с установленным графиком работы, за исключением выходных и праздничных дней, согласно Трудовому кодексу Республики Казахстан от 23 ноября 2015 года, с перерывом на обед. |</w:t>
      </w:r>
    </w:p>
    <w:p>
      <w:r>
        <w:t xml:space="preserve">| 9 | Перечень документов и сведений, истребуемых у услугополучателя для оказания государственной услуги и ее подвидов (при наличии) | Электронный запрос, удостоверенный ЭЦП услугополучателя. |</w:t>
      </w:r>
    </w:p>
    <w:p>
      <w:r>
        <w:t xml:space="preserve">| 10 | Основания для отказа в оказании государственной услуги и ее подвидов (при наличии), установленные законами Республики Казахстан; | Не предусмотрены |</w:t>
      </w:r>
    </w:p>
    <w:p>
      <w:r>
        <w:t xml:space="preserve">|  | Приложение 2 к Правилам оказания государственной услуги "Предоставление информации о категории субъекта предпринимательства"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