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1 февраля 2017 года № 36 "Об утверждении Правил ценообразования на общественно значимых рынках"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23.07.2026. № 228127. редакция от 23.07.2026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 февраля 2017 года № 36 "Об утверждении Правил ценообразования на общественно значимых рынках" (зарегистрирован в Реестре государственной регистрации нормативных правовых актов за № 14778) следующее изменение:</w:t>
      </w:r>
    </w:p>
    <w:p>
      <w:r>
        <w:t xml:space="preserve">в Правилах ценообразования на общественно значимых рынках, утвержденных указанным приказом:</w:t>
      </w:r>
    </w:p>
    <w:p>
      <w:pPr>
        <w:pStyle w:val="Heading2"/>
      </w:pPr>
      <w:r>
        <w:t xml:space="preserve">Приложение приложение 13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|  | Приложение к приказу Заместитель Премьер-Министра – Министр национальной экономики Республики Казахстан от 23 июля 2026 года № 116 |</w:t>
      </w:r>
    </w:p>
    <w:p>
      <w:r>
        <w:t xml:space="preserve">|---|---|</w:t>
      </w:r>
    </w:p>
    <w:p>
      <w:r>
        <w:t xml:space="preserve">|  | Приложение 13 к Правилам ценообразования на общественно значимых рынках |</w:t>
      </w:r>
    </w:p>
    <w:p>
      <w:pPr>
        <w:pStyle w:val="Heading2"/>
      </w:pPr>
      <w:r>
        <w:t xml:space="preserve">Глава Расчет предельный цены на розничную реализацию электрической энергии (электроснабжение) субъектов общественно значимого рынка</w:t>
      </w:r>
    </w:p>
    <w:p>
      <w:pPr>
        <w:pStyle w:val="Heading2"/>
      </w:pPr>
      <w:r>
        <w:t xml:space="preserve">Пункт 1</w:t>
      </w:r>
    </w:p>
    <w:p>
      <w:r>
        <w:t xml:space="preserve">1. Расчет предельной цены розничной реализации электрической энергии субъектов общественно значимого рынка осуществляется с учетом дифференциации цен розничной реализации электрической энергии по группам потребителей.</w:t>
      </w:r>
    </w:p>
    <w:p>
      <w:r>
        <w:t xml:space="preserve">Дифференциация энергоснабжающими организациями тарифов на электрическую энергию в зависимости от объемов ее потребления физическими лицами осуществляется в соответствии с Правилами дифференциации энергоснабжающими организациями тарифов на электрическую энергию в зависимости от объемов ее потребления физическими лицами, утвержденными приказом Председателя Агентства Республики Казахстан по регулированию естественных монополий от 20 февраля 2009 года № 57-ОД (зарегистрирован в Реестре государственной регистрации нормативных правовых актов за № 5602).</w:t>
      </w:r>
    </w:p>
    <w:p>
      <w:pPr>
        <w:pStyle w:val="Heading2"/>
      </w:pPr>
      <w:r>
        <w:t xml:space="preserve">Пункт 2</w:t>
      </w:r>
    </w:p>
    <w:p>
      <w:r>
        <w:t xml:space="preserve">2. Формирование предельной цены розничной реализации электрической энергии энергоснабжающими организациями осуществляется в соответствии с Правилами.</w:t>
      </w:r>
    </w:p>
    <w:p>
      <w:pPr>
        <w:pStyle w:val="Heading2"/>
      </w:pPr>
      <w:r>
        <w:t xml:space="preserve">Пункт 3</w:t>
      </w:r>
    </w:p>
    <w:p>
      <w:r>
        <w:t xml:space="preserve">3. В целях установления дифференцированной предельной цены розничной реализации электрической энергии энергоснабжающими организациями выделены следующие группы потребителей:</w:t>
      </w:r>
    </w:p>
    <w:p>
      <w:r>
        <w:t xml:space="preserve">1 группа потребителей – бытовые потребители, использующие электрическую энергию для собственных бытовых нужд, не связанных с производством (продажей) товаров, работ и предоставлением услуг;</w:t>
      </w:r>
    </w:p>
    <w:p>
      <w:r>
        <w:t xml:space="preserve">2 группа потребителей – потребители, использующие электрическую энергию не для бытовых нужд;</w:t>
      </w:r>
    </w:p>
    <w:p>
      <w:r>
        <w:t xml:space="preserve">3 группа потребителей – государственные учреждения,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и аффилированные с ними юридические лица, национальный инвестиционный холдинг, национальные компании и организации, пятьдесят и более процентов акций (долей участия в уставном капитале) которых прямо или косвенно принадлежат национальному инвестиционному холдингу, национальной компании, за исключением организаций, входящих в структуру Национального Банка Республики Казахстан, и юридических лиц, пятьдесят и более процентов голосующих акций (долей участия в уставном капитале) которых принадлежат Национальному Банку Республики Казахстан или находятся в его доверительном управлении.</w:t>
      </w:r>
    </w:p>
    <w:p>
      <w:pPr>
        <w:pStyle w:val="Heading2"/>
      </w:pPr>
      <w:r>
        <w:t xml:space="preserve">Пункт 4</w:t>
      </w:r>
    </w:p>
    <w:p>
      <w:r>
        <w:t xml:space="preserve">4. Отпускной тариф применяется для:</w:t>
      </w:r>
    </w:p>
    <w:p>
      <w:r>
        <w:t xml:space="preserve">потребителей, расположенных на территории специальных экономических и индустриальных зонах;</w:t>
      </w:r>
    </w:p>
    <w:p>
      <w:r>
        <w:t xml:space="preserve">подведомственных организаций Управления делами Президента Республики Казахстан и его ведомств;</w:t>
      </w:r>
    </w:p>
    <w:p>
      <w:r>
        <w:t xml:space="preserve">производителей социально значимых продовольственных товаров.</w:t>
      </w:r>
    </w:p>
    <w:p>
      <w:r>
        <w:t xml:space="preserve">При этом, допускается применение тарифа на электрическую энергию ниже от отпускного тарифа до 20 (двадцать) процентов для производителей социально значимых продовольственных товаров на основании заключения меморандумов с центральными государственными органами или местными исполнительными органами о стабилизации цен на социально значимые продовольственные товары.</w:t>
      </w:r>
    </w:p>
    <w:p>
      <w:r>
        <w:t xml:space="preserve">Расчет дифференцированных предельных цен розничной реализации электрической энергии по группам потребителей.</w:t>
      </w:r>
    </w:p>
    <w:p>
      <w:pPr>
        <w:pStyle w:val="Heading2"/>
      </w:pPr>
      <w:r>
        <w:t xml:space="preserve">Пункт 5</w:t>
      </w:r>
    </w:p>
    <w:p>
      <w:r>
        <w:t xml:space="preserve">5. Расчет дифференцированных предельных цен на электроэнергию для первой группы потребителей осуществляется с учетом коэффициента изменения предельной цены на электрическую энергию для первой группы потребителей, ведомством уполномоченного органа и/или территориальным подразделением ведомства уполномоченного органа определяется по формуле:</w:t>
      </w:r>
    </w:p>
    <w:p>
      <w:r>
        <w:t xml:space="preserve">Цдиф1 = Zдейств. * k, тенге/кВтч (без НДС), где:</w:t>
      </w:r>
    </w:p>
    <w:p>
      <w:r>
        <w:t xml:space="preserve">Zдейств. – действующая цена для первой группы, тенге/кВтч (без НДС);</w:t>
      </w:r>
    </w:p>
    <w:p>
      <w:r>
        <w:t xml:space="preserve">k – коэффициент изменения предельной цены на электрическую энергию для первой группы потребителей, определяемый ведомством уполномоченного органа или территориальным подразделением ведомства уполномоченного органа с учетом:</w:t>
      </w:r>
    </w:p>
    <w:p>
      <w:pPr>
        <w:pStyle w:val="Heading2"/>
      </w:pPr>
      <w:r>
        <w:t xml:space="preserve">Подпункт 1</w:t>
      </w:r>
    </w:p>
    <w:p>
      <w:r>
        <w:t xml:space="preserve">1) уровня платежеспособности населения соответствующего региона;</w:t>
      </w:r>
    </w:p>
    <w:p>
      <w:pPr>
        <w:pStyle w:val="Heading2"/>
      </w:pPr>
      <w:r>
        <w:t xml:space="preserve">Подпункт 2</w:t>
      </w:r>
    </w:p>
    <w:p>
      <w:r>
        <w:t xml:space="preserve">2) влияния на инфляцию;</w:t>
      </w:r>
    </w:p>
    <w:p>
      <w:pPr>
        <w:pStyle w:val="Heading2"/>
      </w:pPr>
      <w:r>
        <w:t xml:space="preserve">Подпункт 3</w:t>
      </w:r>
    </w:p>
    <w:p>
      <w:r>
        <w:t xml:space="preserve">3) уровня развития промышленного производства;</w:t>
      </w:r>
    </w:p>
    <w:p>
      <w:pPr>
        <w:pStyle w:val="Heading2"/>
      </w:pPr>
      <w:r>
        <w:t xml:space="preserve">Подпункт 4</w:t>
      </w:r>
    </w:p>
    <w:p>
      <w:r>
        <w:t xml:space="preserve">4) создания стимулов для энергосбережения.</w:t>
      </w:r>
    </w:p>
    <w:p>
      <w:pPr>
        <w:pStyle w:val="Heading2"/>
      </w:pPr>
      <w:r>
        <w:t xml:space="preserve">Пункт 6</w:t>
      </w:r>
    </w:p>
    <w:p>
      <w:r>
        <w:t xml:space="preserve">6. Расчет предельной цены на электроэнергию для второй группы потребителей (в случае отсутствия третьей группы потребителей), осуществляется по формуле:</w:t>
      </w:r>
    </w:p>
    <w:p>
      <w:r>
        <w:t xml:space="preserve">Цдиф2 = ((Zi *Vобщ.год) – (Цдиф1 *V1)) /V2, тенге/кВт.ч (без НДС), где:</w:t>
      </w:r>
    </w:p>
    <w:p>
      <w:r>
        <w:t xml:space="preserve">Zi – предельная цена, без дифференциации по группам потребителей;</w:t>
      </w:r>
    </w:p>
    <w:p>
      <w:r>
        <w:t xml:space="preserve">Vобщ.год – планируемый годовой объем реализации электроэнергии энергоснабжающей организацией, кВтч;</w:t>
      </w:r>
    </w:p>
    <w:p>
      <w:r>
        <w:t xml:space="preserve">V1 – планируемый объем электрической энергии первой группы потребителей, кВтч;</w:t>
      </w:r>
    </w:p>
    <w:p>
      <w:r>
        <w:t xml:space="preserve">V2 – планируемый объем электрической энергии второй группой потребителей, кВтч;</w:t>
      </w:r>
    </w:p>
    <w:p>
      <w:pPr>
        <w:pStyle w:val="Heading2"/>
      </w:pPr>
      <w:r>
        <w:t xml:space="preserve">Пункт 7</w:t>
      </w:r>
    </w:p>
    <w:p>
      <w:r>
        <w:t xml:space="preserve">7. Расчет предельной цены на электроэнергию для третьей группы потребителей при отсутствии второй группы потребителей, осуществляется по формуле:</w:t>
      </w:r>
    </w:p>
    <w:p>
      <w:r>
        <w:t xml:space="preserve">Цдиф 3 = ((Zi * Vобщ.год) – (Цдиф1 *V1)) /V3 тенге/кВт.ч (без НДС), где:</w:t>
      </w:r>
    </w:p>
    <w:p>
      <w:r>
        <w:t xml:space="preserve">V3 – планируемый объем электрической энергии третьей группы потребителей, кВтч;</w:t>
      </w:r>
    </w:p>
    <w:p>
      <w:pPr>
        <w:pStyle w:val="Heading2"/>
      </w:pPr>
      <w:r>
        <w:t xml:space="preserve">Пункт 8</w:t>
      </w:r>
    </w:p>
    <w:p>
      <w:r>
        <w:t xml:space="preserve">8. Расчет предельной цены на электроэнергию для второй и третьей групп потребителей, в случае наличия второй и третьей групп потребителей, осуществляется по формулам:</w:t>
      </w:r>
    </w:p>
    <w:p>
      <w:r>
        <w:t xml:space="preserve">Цдиф3 = ((Zi * Vобщ.год) – (Цдиф1 * V1) – (Цдиф2 * V2)) / V3, тенге/кВт.ч. (без НДС).</w:t>
      </w:r>
    </w:p>
    <w:p>
      <w:r>
        <w:t xml:space="preserve">Контрольный пример расчета предельных цен розничной реализации электрической энергии субъектов общественно значимого рынка по группам потребителей</w:t>
      </w:r>
    </w:p>
    <w:p>
      <w:r>
        <w:t xml:space="preserve">Пример:</w:t>
      </w:r>
    </w:p>
    <w:p>
      <w:r>
        <w:t xml:space="preserve">Исходные данные:</w:t>
      </w:r>
    </w:p>
    <w:p>
      <w:r>
        <w:t xml:space="preserve">Zi = 16,50 тенге/кВтч (без НДС)</w:t>
      </w:r>
    </w:p>
    <w:p>
      <w:r>
        <w:t xml:space="preserve">Zдейств = 14,00 тенге/кВтч (без НДС)</w:t>
      </w:r>
    </w:p>
    <w:p>
      <w:r>
        <w:t xml:space="preserve">K = 1,07</w:t>
      </w:r>
    </w:p>
    <w:p>
      <w:r>
        <w:t xml:space="preserve">Vобщ.год = 2 377 млн.кВтч, в том числе:</w:t>
      </w:r>
    </w:p>
    <w:p>
      <w:r>
        <w:t xml:space="preserve">V1 = 750,8 млн.кВтч.</w:t>
      </w:r>
    </w:p>
    <w:p>
      <w:r>
        <w:t xml:space="preserve">VIII = 1 627 млн.кВтч.</w:t>
      </w:r>
    </w:p>
    <w:p>
      <w:r>
        <w:t xml:space="preserve">Дополнительные данные для расчета предельной цены на электроэнергию для второй и третьей группы потребителей (в случае их наличия):</w:t>
      </w:r>
    </w:p>
    <w:p>
      <w:r>
        <w:t xml:space="preserve">VII = 800,0 млн.кВтч.</w:t>
      </w:r>
    </w:p>
    <w:p>
      <w:r>
        <w:t xml:space="preserve">VIII = 827,0 млн.кВтч.</w:t>
      </w:r>
    </w:p>
    <w:p>
      <w:r>
        <w:t xml:space="preserve">Цдиф III = 15,28 тенге/кВтч (без НДС).</w:t>
      </w:r>
    </w:p>
    <w:p>
      <w:pPr>
        <w:pStyle w:val="Heading2"/>
      </w:pPr>
      <w:r>
        <w:t xml:space="preserve">Пункт 1</w:t>
      </w:r>
    </w:p>
    <w:p>
      <w:r>
        <w:t xml:space="preserve">1. Расчет предельной цены на электроэнергию для первой группы потребителей осуществляется по формуле:</w:t>
      </w:r>
    </w:p>
    <w:p>
      <w:r>
        <w:t xml:space="preserve">ЦдифI = Zдейств. * k, тенге/кВтч. (без НДС) ЦдифI = 14,0 * 1,07 = 14,98</w:t>
      </w:r>
    </w:p>
    <w:p>
      <w:pPr>
        <w:pStyle w:val="Heading2"/>
      </w:pPr>
      <w:r>
        <w:t xml:space="preserve">Пункт 2</w:t>
      </w:r>
    </w:p>
    <w:p>
      <w:r>
        <w:t xml:space="preserve">2. Расчет предельной цены на электроэнергию для третьей группы потребителей при отсутствии второй группы потребителей, осуществляется по формуле:</w:t>
      </w:r>
    </w:p>
    <w:p>
      <w:r>
        <w:t xml:space="preserve">Цдиф III = ((Zi * Vобщ.год) – (ЦдифI *VI)) / VIII тенге/кВт.ч. (без НДС)</w:t>
      </w:r>
    </w:p>
    <w:p>
      <w:r>
        <w:t xml:space="preserve">Цдиф III = ((16,50 * 2 377,8) – (14,98 * 750,8)) /1 627 = 17,20 тенге/кВт.ч. (без НДС).</w:t>
      </w:r>
    </w:p>
    <w:p>
      <w:pPr>
        <w:pStyle w:val="Heading2"/>
      </w:pPr>
      <w:r>
        <w:t xml:space="preserve">Пункт 3</w:t>
      </w:r>
    </w:p>
    <w:p>
      <w:r>
        <w:t xml:space="preserve">3. Расчет предельной цены на электроэнергию для второй и третьей групп потребителей (в случае наличия обеих групп потребителей), осуществляется по формулам:</w:t>
      </w:r>
    </w:p>
    <w:p>
      <w:r>
        <w:t xml:space="preserve">Цдиф2 = Zi, тенге/кВтч</w:t>
      </w:r>
    </w:p>
    <w:p>
      <w:r>
        <w:t xml:space="preserve">Цдиф2 = 16,50 тенге/кВтч (без НДС).</w:t>
      </w:r>
    </w:p>
    <w:p>
      <w:r>
        <w:t xml:space="preserve">Цдиф3 = ((Zi * Vобщ.год) – (Цдиф1 * V1) – (Цдиф2 * V2))/V3</w:t>
      </w:r>
    </w:p>
    <w:p>
      <w:r>
        <w:t xml:space="preserve">Цдиф3 = ((16,50 * 2377,8) – (14,98 * 750,8) – (16,50 * 800))/827 = 17,88 тенге/кВтч (без НДС).</w:t>
      </w:r>
    </w:p>
    <w:p>
      <w:r>
        <w:t xml:space="preserve">Примечание:</w:t>
      </w:r>
    </w:p>
    <w:p>
      <w:r>
        <w:t xml:space="preserve">Дифференциация энергоснабжающими организациями тарифов на электрическую энергию в зависимости от объемов ее потребления физическими лицами осуществляется в соответствии с Правилами дифференциации энергоснабжающими организациями тарифов на электрическую энергию в зависимости от объемов ее потребления физическими лицами, утвержденными приказом Председателя Агентства Республики Казахстан по регулированию естественных монополий от 20 февраля 2009 года № 57-ОД (зарегистрирован в Реестре государственной регистрации нормативных правовых актов за № 5602).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