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некоторые приказы Министра энергетики Республики Казахстан</w:t>
      </w:r>
    </w:p>
    <w:p>
      <w:r>
        <w:t xml:space="preserve">Приказ, Изменения. Министерство энергетики Республики Казахстан (Образован Указом Президента РК от 06.08.2014 г. № 875). от 30.06.2026. № 227306. редакция от 30.06.2026</w:t>
      </w:r>
    </w:p>
    <w:p>
      <w:pPr>
        <w:pStyle w:val="Heading2"/>
      </w:pPr>
      <w:r>
        <w:t xml:space="preserve">Текст</w:t>
      </w:r>
    </w:p>
    <w:p>
      <w:r>
        <w:t xml:space="preserve">Примечание ИЗПИ Вводится в действие с 01.07.2026</w:t>
      </w:r>
    </w:p>
    <w:p>
      <w:pPr>
        <w:pStyle w:val="Heading2"/>
      </w:pPr>
      <w:r>
        <w:t xml:space="preserve">Текст</w:t>
      </w:r>
    </w:p>
    <w:p>
      <w:r>
        <w:t xml:space="preserve">ПРИКАЗЫВАЮ:</w:t>
      </w:r>
    </w:p>
    <w:p>
      <w:pPr>
        <w:pStyle w:val="Heading2"/>
      </w:pPr>
      <w:r>
        <w:t xml:space="preserve">Пункт 1</w:t>
      </w:r>
    </w:p>
    <w:p>
      <w:r>
        <w:t xml:space="preserve">1. Утвердить прилагаемый перечень некоторых приказов Министра энергетики Республики Казахстан, в которые вносятся изменения.</w:t>
      </w:r>
    </w:p>
    <w:p>
      <w:pPr>
        <w:pStyle w:val="Heading2"/>
      </w:pPr>
      <w:r>
        <w:t xml:space="preserve">Пункт 2</w:t>
      </w:r>
    </w:p>
    <w:p>
      <w:r>
        <w:t xml:space="preserve">2. Департаменту по возобновляемым источникам энергии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официальном интернет-ресурсе Министерства энергетики Республики Казахстан;</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приказ вводится в действие с 1 июля 2026 года и подлежит официальному опубликованию.</w:t>
      </w:r>
    </w:p>
    <w:p>
      <w:r>
        <w:t xml:space="preserve">| Министр энергетики Республики Казахстан | Е. Аккенженов |</w:t>
      </w:r>
    </w:p>
    <w:p>
      <w:r>
        <w:t xml:space="preserve">|---|---|</w:t>
      </w:r>
    </w:p>
    <w:p>
      <w:pPr>
        <w:pStyle w:val="Heading2"/>
      </w:pPr>
      <w:r>
        <w:t xml:space="preserve">Текст</w:t>
      </w:r>
    </w:p>
    <w:p>
      <w:r>
        <w:t xml:space="preserve">"СОГЛАСОВАН" Министерство национальной экономики Республики Казахстан</w:t>
      </w:r>
    </w:p>
    <w:p>
      <w:pPr>
        <w:pStyle w:val="Heading2"/>
      </w:pPr>
      <w:r>
        <w:t xml:space="preserve">Текст</w:t>
      </w:r>
    </w:p>
    <w:p>
      <w:r>
        <w:t xml:space="preserve">"СОГЛАСОВАН" Бюро национальной статистики Агентства по стратегическому планированию и реформам Республики Казахстан</w:t>
      </w:r>
    </w:p>
    <w:p>
      <w:r>
        <w:t xml:space="preserve">|  | Утвержден приказом Министр энергетики Республики Казахстан от 30 июня 2026 года № 250-н/қ |</w:t>
      </w:r>
    </w:p>
    <w:p>
      <w:r>
        <w:t xml:space="preserve">|---|---|</w:t>
      </w:r>
    </w:p>
    <w:p>
      <w:pPr>
        <w:pStyle w:val="Heading2"/>
      </w:pPr>
      <w:r>
        <w:t xml:space="preserve">Глава Перечень некоторых приказов Министра энергетики Республики Казахстан, в которые вносятся изменения</w:t>
      </w:r>
    </w:p>
    <w:p>
      <w:pPr>
        <w:pStyle w:val="Heading2"/>
      </w:pPr>
      <w:r>
        <w:t xml:space="preserve">Пункт 1</w:t>
      </w:r>
    </w:p>
    <w:p>
      <w:r>
        <w:t xml:space="preserve">1. Внести в приказ Министра энергетики Республики Казахстан от 11 февраля 2015 года № 74 "Об утверждении Правил осуществления мониторинга за использованием возобновляемых источников энергии и реализацией планируемых объектов по использованию возобновляемых источников энергии" (Зарегистрирован в Реестре государственной регистрации нормативных правовых актов под № 10455) следующее изменение:</w:t>
      </w:r>
    </w:p>
    <w:p>
      <w:r>
        <w:t xml:space="preserve">в Правилах осуществления мониторинга за использованием возобновляемых источников энергии и реализацией планируемых объектов по использованию возобновляемых источников энергии, утвержденных указанным приказом:</w:t>
      </w:r>
    </w:p>
    <w:p>
      <w:pPr>
        <w:pStyle w:val="Heading2"/>
      </w:pPr>
      <w:r>
        <w:t xml:space="preserve">Приложение приложение 1 к указанным Правилам изложить в новой редакции, согласно приложению к настоящему приказу.</w:t>
      </w:r>
    </w:p>
    <w:p>
      <w:pPr>
        <w:pStyle w:val="Heading2"/>
      </w:pPr>
      <w:r>
        <w:t xml:space="preserve">Пункт 2</w:t>
      </w:r>
    </w:p>
    <w:p>
      <w:r>
        <w:t xml:space="preserve">2. Внести в приказ Министра энергетики Республики Казахстан от 20 февраля 2015 года № 118 "Об утверждении Правил определения тарифа на поддержку возобновляемых источников энергии" (Зарегистрирован в Реестре государственной регистрации нормативных правовых актов под № 10622) следующие изменения:</w:t>
      </w:r>
    </w:p>
    <w:p>
      <w:r>
        <w:t xml:space="preserve">в Правилах определения тарифа на поддержку возобновляемых источников энергии, утвержденных указанным приказом:</w:t>
      </w:r>
    </w:p>
    <w:p>
      <w:r>
        <w:t xml:space="preserve">пункт 3 изложить в новой редакции:</w:t>
      </w:r>
    </w:p>
    <w:p>
      <w:r>
        <w:t xml:space="preserve">"3. Фактическое значение тарифа на поддержку возобновляемых источников энергии за соответствующий час суток расчетного периода (календарного месяца) определяется по следующей формуле:</w:t>
      </w:r>
    </w:p>
    <w:p>
      <w:r>
        <w:t xml:space="preserve">r – общее количество субъектов оптового рынка электрической энергии, купивших электрическую энергию у единого закупщика электрической энергии за соответствующий час суток.</w:t>
      </w:r>
    </w:p>
    <w:p>
      <w:r>
        <w:t xml:space="preserve">пункт 4 изложить в новой редакции:</w:t>
      </w:r>
    </w:p>
    <w:p>
      <w:r>
        <w:t xml:space="preserve">"4. Фактическое значение зеленого тарифа за соответствующий час суток расчетного периода (календарного месяца) определяется по следующей формуле:</w:t>
      </w:r>
    </w:p>
    <w:p>
      <w:r>
        <w:t xml:space="preserve">i – порядковый номер, изменяющийся от 1 до r;</w:t>
      </w:r>
    </w:p>
    <w:p>
      <w:r>
        <w:t xml:space="preserve">r – общее количество субъектов оптового рынка электрической энергии, купивших электрическую энергию у единого закупщика электрической энергии за соответствующий час суток.";</w:t>
      </w:r>
    </w:p>
    <w:p>
      <w:pPr>
        <w:pStyle w:val="Heading2"/>
      </w:pPr>
      <w:r>
        <w:t xml:space="preserve">Пункт 3</w:t>
      </w:r>
    </w:p>
    <w:p>
      <w:r>
        <w:t xml:space="preserve">3. Внести в приказ Министра энергетики Республики Казахстан от 2 марта 2015 года № 164 "Об утверждении правил централизованной покупки и продажи электрической энергии единым закупщиком электрической энергии, произведенной объектами по использованию возобновляемых источников энергии, объектами по энергетической утилизации отходов" (Зарегистрирован в Реестре государственной регистрации нормативных правовых актов под № 10662) следующие изменения:</w:t>
      </w:r>
    </w:p>
    <w:p>
      <w:r>
        <w:t xml:space="preserve">в Правилах централизованной покупки и продажи единым закупщиком электрической энергии электрической энергии, произведенной объектами по использованию возобновляемых источников энергии, объектами по энергетической утилизации отходов, утвержденных указанных приказом:</w:t>
      </w:r>
    </w:p>
    <w:p>
      <w:r>
        <w:t xml:space="preserve">пункт 29 изложить в новой редакции:</w:t>
      </w:r>
    </w:p>
    <w:p>
      <w:r>
        <w:t xml:space="preserve">"29. Размер финансового обеспечения исполнения условий договора покупки составляет 10 000 (десять тысяч) теңге на 1 (один) кВт установленной мощности, умноженный на установленную мощность объекта ВИЭ, указанную в Реестре победителей аукционных торгов.</w:t>
      </w:r>
    </w:p>
    <w:p>
      <w:r>
        <w:t xml:space="preserve">При этом, размер финансового обеспечения на проведение разведочных работ на полигонах твердых бытовых отходов в соответствии с пунктом 28-1 настоящих Правил составляет 2 000 (две тысяч) теңге на 1 (один) кВт установленной мощности, умноженный на установленную мощность объекта ВИЭ, указанную в Реестре победителей аукционных торгов.";</w:t>
      </w:r>
    </w:p>
    <w:p>
      <w:r>
        <w:t xml:space="preserve">подпункт 2) пункта 34 изложить в новой редакции:</w:t>
      </w:r>
    </w:p>
    <w:p>
      <w:r>
        <w:t xml:space="preserve">"2) при не предоставлении копии акта приемки объекта в эксплуатацию по использованию ВИЭ, утвержденного в соответствии с главой 18 Строительного Кодекса Республики Казахстан (далее – Строительный кодекс), в отношении которого заключается договор покупки – в размере 100 % (сто процентов) от суммы финансового обеспечения исполнения условий договора покупки, а при удержании части финансового обеспечения исполнения условий договора покупки в соответствии с подпунктом 1) настоящего пункта – 70 % (семьдесят процентов) суммы финансового обеспечения исполнения условий договора покупки в следующие сроки с даты подписания договора покупки:</w:t>
      </w:r>
    </w:p>
    <w:p>
      <w:r>
        <w:t xml:space="preserve">для солнечных электростанций объемом установленной мощности 499 МВт и ниже – в течение 24 (двадцать четыре) месяцев;</w:t>
      </w:r>
    </w:p>
    <w:p>
      <w:r>
        <w:t xml:space="preserve">для солнечных электростанций объемом установленной мощности свыше 499 МВт – в течение 36 (тридцать шесть) месяцев;</w:t>
      </w:r>
    </w:p>
    <w:p>
      <w:r>
        <w:t xml:space="preserve">для ветровых электростанций объемом установленной мощности 499 МВт и ниже – в течение 36 (тридцать шесть) месяцев;</w:t>
      </w:r>
    </w:p>
    <w:p>
      <w:r>
        <w:t xml:space="preserve">для ветровых электростанций объемом установленной мощности свыше 499 МВт – в течение 48 (сорок восемь) месяцев;</w:t>
      </w:r>
    </w:p>
    <w:p>
      <w:r>
        <w:t xml:space="preserve">для биогазовых электростанций – в течение 36 (тридцать шесть) месяцев;</w:t>
      </w:r>
    </w:p>
    <w:p>
      <w:r>
        <w:t xml:space="preserve">для гидроэлектростанций – в течение 60 (шестьдесят) месяцев;";</w:t>
      </w:r>
    </w:p>
    <w:p>
      <w:r>
        <w:t xml:space="preserve">подпункт 2) пункта 36 изложить в новой редакции:</w:t>
      </w:r>
    </w:p>
    <w:p>
      <w:r>
        <w:t xml:space="preserve">"2) копию акта приемки в эксплуатацию объекта по использованию ВИЭ, утвержденного в порядке, определенном главой 18 Строительного кодекса, в следующие сроки с даты подписания договора покупки:</w:t>
      </w:r>
    </w:p>
    <w:p>
      <w:r>
        <w:t xml:space="preserve">для солнечных электростанций объемом установленной мощности 499 МВт и ниже – в течение 24 (двадцать четыре) месяцев;</w:t>
      </w:r>
    </w:p>
    <w:p>
      <w:r>
        <w:t xml:space="preserve">для солнечных электростанций объемом установленной мощности свыше 499 МВт – в течение 36 (тридцать шесть) месяцев;</w:t>
      </w:r>
    </w:p>
    <w:p>
      <w:r>
        <w:t xml:space="preserve">для ветровых электростанций объемом установленной мощности 499 МВт и ниже – в течение 36 (тридцать шесть) месяцев;</w:t>
      </w:r>
    </w:p>
    <w:p>
      <w:r>
        <w:t xml:space="preserve">для ветровых электростанций объемом установленной мощности свыше 499 МВт – в течение 48 (сорок восемь) месяцев;</w:t>
      </w:r>
    </w:p>
    <w:p>
      <w:r>
        <w:t xml:space="preserve">для биогазовых электростанций – в течение 36 (тридцать шесть) месяцев;</w:t>
      </w:r>
    </w:p>
    <w:p>
      <w:r>
        <w:t xml:space="preserve">для гидроэлектростанций – в течение 60 (шестьдесят) месяцев.</w:t>
      </w:r>
    </w:p>
    <w:p>
      <w:r>
        <w:t xml:space="preserve">При этом, указанные сроки, продлеваются на 1 (один) календарный год при истечении срока, предусмотренного частью первой настоящего подпункта будет предоставлено подтверждение о выполнении строительно-монтажных работ по объекту по использованию ВИЭ в объеме не менее 70 % (семьдесят процентов) от общего объема работ по строительству объекта по использованию ВИЭ от уполномоченной организации (лица), осуществляющей (-его) технический надзор;";</w:t>
      </w:r>
    </w:p>
    <w:p>
      <w:r>
        <w:t xml:space="preserve">пункт 46 изложить в новой редакции:</w:t>
      </w:r>
    </w:p>
    <w:p>
      <w:r>
        <w:t xml:space="preserve">"46. При применении на вновь вводимом объекте по энергетической утилизации отходов генерирующих установок, ранее находившихся в эксплуатации, соответствующая информация отображается в акте приемки в эксплуатацию объекта по энергетической утилизации отходов, утвержденного в порядке, определенном главой 18 Строительного кодекса.";</w:t>
      </w:r>
    </w:p>
    <w:p>
      <w:r>
        <w:t xml:space="preserve">подпункт 2) пункта 49 изложить в новой редакции:</w:t>
      </w:r>
    </w:p>
    <w:p>
      <w:r>
        <w:t xml:space="preserve">"2) при не предоставлении копии акта приемки объекта по энергетической утилизации отходов, утвержденного в порядке, определенном в соответствии с главой 18 Строительного кодекса, в отношении которого заключается договор покупки – в размере 100 % (сто процентов) от суммы финансового обеспечения исполнения условий договора покупки, а при удержании части финансового обеспечения исполнения условий договора покупки в соответствии с подпунктом 1) настоящего пункта – 70 % (семьдесят процентов) суммы финансового обеспечения исполнения условий договора покупки в течение 60 (шестьдесят) месяцев с даты подписания договора покупки.";</w:t>
      </w:r>
    </w:p>
    <w:p>
      <w:r>
        <w:t xml:space="preserve">подпункт 2) пункта 50 изложить в новой редакции:</w:t>
      </w:r>
    </w:p>
    <w:p>
      <w:r>
        <w:t xml:space="preserve">"2) копию акта приемки в эксплуатацию объекта по энергетической утилизации отходов, утвержденного в порядке, определенном главой 18 Строительного кодекса, в отношении которого заключается договор покупки – в течение 60 (шестьдесят) месяцев с даты подписания договора покупки для объектов по энергетической утилизации отходов;";</w:t>
      </w:r>
    </w:p>
    <w:p>
      <w:r>
        <w:t xml:space="preserve">пункт 55 изложить в новой редакции:</w:t>
      </w:r>
    </w:p>
    <w:p>
      <w:r>
        <w:t xml:space="preserve">"55. Затраты на поддержку использования ВИЭ, приходящиеся на прямых потребителей, промышленные комплексы определяются как соответствующая доля их планового объема потребления электрической энергии субъекта оптового рынка электрической энергии, покрываемого за счет генерирующих установок, имеющихся у него на праве собственности, или покрываемого энергопроизводящими организациями, входящими с данным субъектом оптового рынка электрической энергии в одну группу лиц в общем объеме планового потребления Республики Казахстан.";</w:t>
      </w:r>
    </w:p>
    <w:p>
      <w:r>
        <w:t xml:space="preserve">подпункт 1) пункта 67 изложить в новой редакции:</w:t>
      </w:r>
    </w:p>
    <w:p>
      <w:r>
        <w:t xml:space="preserve">"1) копию акта приемки в эксплуатацию объекта по использованию ВИЭ и (или) объекта по использованию вторичных энергетических ресурсов, введенных в эксплуатацию КП и утвержденного в порядке, определенном главой 18 Строительного кодекса в течение 5 (пять) рабочих дней с даты подписания данного акта;";</w:t>
      </w:r>
    </w:p>
    <w:p>
      <w:r>
        <w:t xml:space="preserve">подпункт 2) пункта 73 изложить в новой редакции:</w:t>
      </w:r>
    </w:p>
    <w:p>
      <w:r>
        <w:t xml:space="preserve">"2) копию акта приемки объекта в эксплуатацию по использованию ВИЭ, утвержденного в соответствии с главой 18 Строительного кодекса, в отношении которого заключается договор покупки – в течение 36 (тридцать шесть) месяцев с даты подписания договора покупки.</w:t>
      </w:r>
    </w:p>
    <w:p>
      <w:r>
        <w:t xml:space="preserve">При этом, срок, указанный в части первой настоящего подпункта, продлевается на 1 (один) календарный год при его истечении будет предоставлено подтверждение о выполнении строительно-монтажных работ по объекту по использованию ВИЭ в объеме не менее 70 % (семьдесят процентов) от общего объема работ по строительству объекта по использованию ВИЭ от уполномоченной организации (лица), осуществляющей (-его) технический надзор в соответствии со статьей 54 Строительного кодекса;";</w:t>
      </w:r>
    </w:p>
    <w:p>
      <w:r>
        <w:t xml:space="preserve">подпункт 2) пункта 82 изложить в новой редакции:</w:t>
      </w:r>
    </w:p>
    <w:p>
      <w:r>
        <w:t xml:space="preserve">"2) копию акта приемки в эксплуатацию объекта по использованию ВИЭ, утвержденного в порядке, определенном главой 18 Строительного кодекса, в отношении которого заключается договор покупки, в следующие сроки с даты подписания договора покупки:</w:t>
      </w:r>
    </w:p>
    <w:p>
      <w:r>
        <w:t xml:space="preserve">для солнечных электростанций объемом установленной мощности 499 МВт и ниже – в течение 24 (двадцать четыре) месяцев;</w:t>
      </w:r>
    </w:p>
    <w:p>
      <w:r>
        <w:t xml:space="preserve">для солнечных электростанций объемом установленной мощности свыше 499 МВт – в течение 36 (тридцать шесть) месяцев;</w:t>
      </w:r>
    </w:p>
    <w:p>
      <w:r>
        <w:t xml:space="preserve">для ветровых электростанций объемом установленной мощности 499 МВт и ниже – в течение 36 (тридцать шесть) месяцев;</w:t>
      </w:r>
    </w:p>
    <w:p>
      <w:r>
        <w:t xml:space="preserve">для ветровых электростанций объемом установленной мощности 499 МВт и ниже – в течение 48 (сорок восемь) месяцев;</w:t>
      </w:r>
    </w:p>
    <w:p>
      <w:r>
        <w:t xml:space="preserve">для биогазовых электростанций – в течение 36 (тридцать шесть) месяцев;</w:t>
      </w:r>
    </w:p>
    <w:p>
      <w:r>
        <w:t xml:space="preserve">для гидроэлектростанций – в течение 60 (шестьдесят) месяцев.</w:t>
      </w:r>
    </w:p>
    <w:p>
      <w:r>
        <w:t xml:space="preserve">При этом, указанные сроки, продлеваются на 1 (один) календарный год при истечении срока, предусмотренного частью первой настоящего подпункта будет предоставлено подтверждение о выполнении строительно-монтажных работ по объекту по использованию ВИЭ в объеме не менее 70 % (семьдесят процентов) от общего объема работ по строительству объекта по использованию ВИЭ от уполномоченной организации (лица), осуществляющей (-его) технический надзор в соответствии со статьей 54 Строительного кодекса;";</w:t>
      </w:r>
    </w:p>
    <w:p>
      <w:r>
        <w:t xml:space="preserve">пункт 88 изложить в новой редакции:</w:t>
      </w:r>
    </w:p>
    <w:p>
      <w:r>
        <w:t xml:space="preserve">"88. При применении на вновь вводимом объекте по энергетической утилизации отходов генерирующих установок, ранее находившихся в эксплуатации, соответствующая информация отображается в акте приемки в эксплуатацию объекта по энергетической утилизации отходов, утвержденного в порядке, определенном главой 18 Строительного кодекса.";</w:t>
      </w:r>
    </w:p>
    <w:p>
      <w:r>
        <w:t xml:space="preserve">подпункт 2) пункта 90 изложить в новой редакции:</w:t>
      </w:r>
    </w:p>
    <w:p>
      <w:r>
        <w:t xml:space="preserve">"2) при не предоставлении копии акта приемки объекта по энергетической утилизации отходов, утвержденного в порядке, определенном в соответствии с главой 18 Строительного кодекса, в отношении которого заключается договор покупки – в размере 100 % (сто процентов) от суммы финансового обеспечения исполнения условий договора покупки, а при удержании части финансового обеспечения исполнения условий договора покупки в соответствии с подпунктом 1) настоящего пункта – 70 % (семьдесят процентов) суммы финансового обеспечения исполнения условий договора покупки в течение 60 (шестьдесят) месяцев с даты подписания договора покупки."</w:t>
      </w:r>
    </w:p>
    <w:p>
      <w:r>
        <w:t xml:space="preserve">подпункт 2) пункта 91 изложить в новой редакции:</w:t>
      </w:r>
    </w:p>
    <w:p>
      <w:r>
        <w:t xml:space="preserve">"2) копию акта приемки в эксплуатацию объекта по энергетической утилизации отходов, утвержденного в порядке, определенном главой 18 Строительного кодекса, в отношении которого заключается договор покупки – в течение 60 (шестьдесят) месяцев с даты подписания договора покупки для объектов по энергетической утилизации отходов;".</w:t>
      </w:r>
    </w:p>
    <w:p>
      <w:pPr>
        <w:pStyle w:val="Heading2"/>
      </w:pPr>
      <w:r>
        <w:t xml:space="preserve">Пункт 4</w:t>
      </w:r>
    </w:p>
    <w:p>
      <w:r>
        <w:t xml:space="preserve">4. Внести в приказ Министра энергетики Республики Казахстан от 21 декабря 2017 года № 466 "Об утверждении Правил организации и проведения аукционных торгов, включающих квалификационные требования, предъявляемые к участникам аукциона, содержание и порядок подачи заявки, виды финансового обеспечения заявки на участие в аукционе и условия их внесения и возврата, порядок подведения итогов и определения победителей" (зарегистрирован в Реестре государственной регистрации нормативных правовых актов под № 16240) следующее изменение:</w:t>
      </w:r>
    </w:p>
    <w:p>
      <w:r>
        <w:t xml:space="preserve">в Правилах организации и проведения аукционных торгов, включающие квалификационные требования, предъявляемые к участникам аукциона, содержание и порядок подачи заявки, виды финансового обеспечения заявки на участие в аукционе и условия их внесения и возврата, порядок подведения итогов и определения победителей, утвержденных указанным приказом:</w:t>
      </w:r>
    </w:p>
    <w:p>
      <w:r>
        <w:t xml:space="preserve">пункт 105 изложить в новой редакции:</w:t>
      </w:r>
    </w:p>
    <w:p>
      <w:r>
        <w:t xml:space="preserve">"105. Споры, возникающие в ходе организации и проведении аукционных торгов, разрешаются в порядке, установленном Административным процедурно-процессуальным кодексом Республики Казахстан".</w:t>
      </w:r>
    </w:p>
    <w:p>
      <w:pPr>
        <w:pStyle w:val="Heading2"/>
      </w:pPr>
      <w:r>
        <w:t xml:space="preserve">Пункт 5</w:t>
      </w:r>
    </w:p>
    <w:p>
      <w:r>
        <w:t xml:space="preserve">5. Внести в приказ Министра энергетики Республики Казахстан от 7 ноября 2016 года № 478 "Об утверждении целевых показателей развития сектора возобновляемых источников энергии" (зарегистрирован в Реестре государственной регистрации нормативных правовых актов под № 14489) следующее изменение:</w:t>
      </w:r>
    </w:p>
    <w:p>
      <w:r>
        <w:t xml:space="preserve">преамбулу изложить в новой редакции:</w:t>
      </w:r>
    </w:p>
    <w:p>
      <w:r>
        <w:t xml:space="preserve">"В соответствии с подпунктом 375)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ПРИКАЗЫВАЮ :".</w:t>
      </w:r>
    </w:p>
    <w:p>
      <w:r>
        <w:t xml:space="preserve">|  | Приложение к перечню Министр энергетики Республики Казахстан от 30 июня 2026 года № 250-н/қ |</w:t>
      </w:r>
    </w:p>
    <w:p>
      <w:r>
        <w:t xml:space="preserve">|---|---|</w:t>
      </w:r>
    </w:p>
    <w:p>
      <w:r>
        <w:t xml:space="preserve">|  | Приложение 1 к Правилам осуществления мониторинга за использованием возобновляемых источников энергии и реализацией планируемых объектов по использованию возобновляемых источников энергии Форма, предназначенная для сбора административных данных |</w:t>
      </w:r>
    </w:p>
    <w:p>
      <w:pPr>
        <w:pStyle w:val="Heading2"/>
      </w:pPr>
      <w:r>
        <w:t xml:space="preserve">Текст</w:t>
      </w:r>
    </w:p>
    <w:p>
      <w:r>
        <w:t xml:space="preserve">Представляется: в уполномоченный орган в области поддержки использования возобновляемых источников энергии.</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 – ресурсе:</w:t>
      </w:r>
    </w:p>
    <w:p>
      <w:pPr>
        <w:pStyle w:val="Heading2"/>
      </w:pPr>
      <w:r>
        <w:t xml:space="preserve">Текст</w:t>
      </w:r>
    </w:p>
    <w:p>
      <w:r>
        <w:t xml:space="preserve">https://www.gov.kz/memleket/entities/energo/activities/directions?lang=ru.</w:t>
      </w:r>
    </w:p>
    <w:p>
      <w:pPr>
        <w:pStyle w:val="Heading2"/>
      </w:pPr>
      <w:r>
        <w:t xml:space="preserve">Текст</w:t>
      </w:r>
    </w:p>
    <w:p>
      <w:r>
        <w:t xml:space="preserve">Наименование административной формы: Информация о производстве и отпуске электрической и (или) тепловой энергии объектами по использованию возобновляемых источников энергии.</w:t>
      </w:r>
    </w:p>
    <w:p>
      <w:pPr>
        <w:pStyle w:val="Heading2"/>
      </w:pPr>
      <w:r>
        <w:t xml:space="preserve">Текст</w:t>
      </w:r>
    </w:p>
    <w:p>
      <w:r>
        <w:t xml:space="preserve">Индекс формы, предназначенной для сбора административных данных на безвозмездной основе: форма № 1 ВИЭ.</w:t>
      </w:r>
    </w:p>
    <w:p>
      <w:pPr>
        <w:pStyle w:val="Heading2"/>
      </w:pPr>
      <w:r>
        <w:t xml:space="preserve">Текст</w:t>
      </w:r>
    </w:p>
    <w:p>
      <w:r>
        <w:t xml:space="preserve">Периодичность: ежеквартальная.</w:t>
      </w:r>
    </w:p>
    <w:p>
      <w:pPr>
        <w:pStyle w:val="Heading2"/>
      </w:pPr>
      <w:r>
        <w:t xml:space="preserve">Текст</w:t>
      </w:r>
    </w:p>
    <w:p>
      <w:r>
        <w:t xml:space="preserve">Отчетный период: _____квартал _______года.</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 энергопроизводящие организации, использующие возобновляемые источники энергии (далее – ВИЭ).</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 не позднее 15 (пятнадцатого) числа месяца, следующего за отчетным периодом.</w:t>
      </w:r>
    </w:p>
    <w:p>
      <w:pPr>
        <w:pStyle w:val="Heading2"/>
      </w:pPr>
      <w:r>
        <w:t xml:space="preserve">Текст</w:t>
      </w:r>
    </w:p>
    <w:p>
      <w:r>
        <w:t xml:space="preserve">Метод сбора: на бумажном носителе, в электронном виде.</w:t>
      </w:r>
    </w:p>
    <w:p>
      <w:pPr>
        <w:pStyle w:val="Heading2"/>
      </w:pPr>
      <w:r>
        <w:t xml:space="preserve">Глава Информация о производстве и отпуске электрической и (или) тепловой энергии объектами по использованию возобновляемых источников энергии</w:t>
      </w:r>
    </w:p>
    <w:p>
      <w:pPr>
        <w:pStyle w:val="Heading2"/>
      </w:pPr>
      <w:r>
        <w:t xml:space="preserve">Пункт 1</w:t>
      </w:r>
    </w:p>
    <w:p>
      <w:r>
        <w:t xml:space="preserve">1. Наименование, бизнес-идентификационный номер энергопроизводящей</w:t>
      </w:r>
    </w:p>
    <w:p>
      <w:r>
        <w:t xml:space="preserve">организации ____________________________________________________________________________</w:t>
      </w:r>
    </w:p>
    <w:p>
      <w:pPr>
        <w:pStyle w:val="Heading2"/>
      </w:pPr>
      <w:r>
        <w:t xml:space="preserve">Пункт 2</w:t>
      </w:r>
    </w:p>
    <w:p>
      <w:r>
        <w:t xml:space="preserve">2. Наименование объекта по использованию ВИЭ __________________________________________________________________________ 3. Адрес объекта по использованию ВИЭ __________________________________________________________________________ 4. Установленная мощность объекта по использованию ВИЭ (кВт) __________________________________________________________________________ 5. Вид используемого ВИЭ __________________________________________________ 6. Форма сбора (электронная/бумажная) _______________________________________ 7. Общее количество рабочих мест__________, в том числе: 1) женских ______ 2) мужских ______</w:t>
      </w:r>
    </w:p>
    <w:p>
      <w:r>
        <w:t xml:space="preserve">| № | Показатели | Фактическая выработка за _ квартал | Прогнозная выработка за_ квартал |</w:t>
      </w:r>
    </w:p>
    <w:p>
      <w:r>
        <w:t xml:space="preserve">|---|---|---|---|</w:t>
      </w:r>
    </w:p>
    <w:p>
      <w:r>
        <w:t xml:space="preserve">|  | 1 | 2 | 3 |</w:t>
      </w:r>
    </w:p>
    <w:p>
      <w:r>
        <w:t xml:space="preserve">| 1 | Производство электрической энергии, тысяч киловатт час |  |  |</w:t>
      </w:r>
    </w:p>
    <w:p>
      <w:r>
        <w:t xml:space="preserve">| 2 | Производство тепловой энергии, Гигакалория |  |  |</w:t>
      </w:r>
    </w:p>
    <w:p>
      <w:r>
        <w:t xml:space="preserve">| 3 | Отпуск электрической энергии, тысяч киловатт час |  |  |</w:t>
      </w:r>
    </w:p>
    <w:p>
      <w:r>
        <w:t xml:space="preserve">| 4 | Отпуск тепловой энергии, Гигакалория |  |  |</w:t>
      </w:r>
    </w:p>
    <w:p>
      <w:r>
        <w:t xml:space="preserve">| 5 | Средневзвешенная отпускная цена электрической энергии, теңге/киловатт час без налога на добавленную стоимость |  |  |</w:t>
      </w:r>
    </w:p>
    <w:p>
      <w:r>
        <w:t xml:space="preserve">| 6 | Средневзвешенная отпускная цена тепловой энергии, теңге/ Гигакалория без налога на добавленную стоимость |  |  |</w:t>
      </w:r>
    </w:p>
    <w:p>
      <w:pPr>
        <w:pStyle w:val="Heading2"/>
      </w:pPr>
      <w:r>
        <w:t xml:space="preserve">Текст</w:t>
      </w:r>
    </w:p>
    <w:p>
      <w:r>
        <w:t xml:space="preserve">Телефон __________________________________________________________________ Адрес электронной почты ___________________________________________________ Исполнитель_______________________________________________________________ фамилия, имя и отчество (при его наличии) подпись Руководитель или лицо, исполняющее его обязанности __________________________________________________________________________ фамилия, имя и отчество (при его наличии) подпись Примечание: в случае использования двух и более видов ВИЭ информация по планируемому проекту ВИЭ, отчет предоставляется отдельно по каждому виду. Место для печати: __________________________________________________________</w:t>
      </w:r>
    </w:p>
    <w:p>
      <w:r>
        <w:t xml:space="preserve">|  | Приложение к форме, предназначенной для сбора административных данных "Информация о производстве и отпуске электрической и (или) тепловой энергии объектами по использованию возобновляемых источников энергии" |</w:t>
      </w:r>
    </w:p>
    <w:p>
      <w:r>
        <w:t xml:space="preserve">|---|---|</w:t>
      </w:r>
    </w:p>
    <w:p>
      <w:pPr>
        <w:pStyle w:val="Heading2"/>
      </w:pPr>
      <w:r>
        <w:t xml:space="preserve">Глава Пояснение по заполнению формы административных данных "Информация о производстве и отпуске электрической и (или) тепловой энергии объектами по использованию возобновляемых источников энергии" (Индекс: форма № 1 ВИЭ, периодичность: ежеквартальная)</w:t>
      </w:r>
    </w:p>
    <w:p>
      <w:pPr>
        <w:pStyle w:val="Heading2"/>
      </w:pPr>
      <w:r>
        <w:t xml:space="preserve">Текст</w:t>
      </w:r>
    </w:p>
    <w:p>
      <w:r>
        <w:t xml:space="preserve">В форме административных данных "Информация о производстве и отпуске электрической и (или) тепловой энергии объектами по использованию возобновляемых источников энергии" включаются следующие данные:</w:t>
      </w:r>
    </w:p>
    <w:p>
      <w:pPr>
        <w:pStyle w:val="Heading2"/>
      </w:pPr>
      <w:r>
        <w:t xml:space="preserve">Текст</w:t>
      </w:r>
    </w:p>
    <w:p>
      <w:r>
        <w:t xml:space="preserve">в пункте 1 указывается полное наименование организации, предоставляющей информацию и бизнес-идентификационный номер;</w:t>
      </w:r>
    </w:p>
    <w:p>
      <w:pPr>
        <w:pStyle w:val="Heading2"/>
      </w:pPr>
      <w:r>
        <w:t xml:space="preserve">Текст</w:t>
      </w:r>
    </w:p>
    <w:p>
      <w:r>
        <w:t xml:space="preserve">в пункте 2 указывается наименование объекта по использованию возобновляемых источников энергии (далее – ВИЭ);</w:t>
      </w:r>
    </w:p>
    <w:p>
      <w:pPr>
        <w:pStyle w:val="Heading2"/>
      </w:pPr>
      <w:r>
        <w:t xml:space="preserve">Текст</w:t>
      </w:r>
    </w:p>
    <w:p>
      <w:r>
        <w:t xml:space="preserve">в пункте 3 указывается фактический адрес объекта ВИЭ;</w:t>
      </w:r>
    </w:p>
    <w:p>
      <w:pPr>
        <w:pStyle w:val="Heading2"/>
      </w:pPr>
      <w:r>
        <w:t xml:space="preserve">Текст</w:t>
      </w:r>
    </w:p>
    <w:p>
      <w:r>
        <w:t xml:space="preserve">в пункте 4 указывается мощность объекта ВИЭ;</w:t>
      </w:r>
    </w:p>
    <w:p>
      <w:pPr>
        <w:pStyle w:val="Heading2"/>
      </w:pPr>
      <w:r>
        <w:t xml:space="preserve">Текст</w:t>
      </w:r>
    </w:p>
    <w:p>
      <w:r>
        <w:t xml:space="preserve">в пункте 5 указывается вид объекта (солнечная, ветровая, гидроэлектростанция и биогазовая установка), использующего ВИЭ;</w:t>
      </w:r>
    </w:p>
    <w:p>
      <w:pPr>
        <w:pStyle w:val="Heading2"/>
      </w:pPr>
      <w:r>
        <w:t xml:space="preserve">Текст</w:t>
      </w:r>
    </w:p>
    <w:p>
      <w:r>
        <w:t xml:space="preserve">в пункте 6 указывается форма предоставления информации энергопроизводящими организациями;</w:t>
      </w:r>
    </w:p>
    <w:p>
      <w:pPr>
        <w:pStyle w:val="Heading2"/>
      </w:pPr>
      <w:r>
        <w:t xml:space="preserve">Текст</w:t>
      </w:r>
    </w:p>
    <w:p>
      <w:r>
        <w:t xml:space="preserve">в пункте 7 указывается общее количество работников, задействованных в обслуживании объекта, из них женщин и мужчин.</w:t>
      </w:r>
    </w:p>
    <w:p>
      <w:pPr>
        <w:pStyle w:val="Heading2"/>
      </w:pPr>
      <w:r>
        <w:t xml:space="preserve">Текст</w:t>
      </w:r>
    </w:p>
    <w:p>
      <w:r>
        <w:t xml:space="preserve">в графе 2 строки 1 указываются фактические данные выработки электрической энергии объектами ВИЭ за отчетный период (квартал);</w:t>
      </w:r>
    </w:p>
    <w:p>
      <w:pPr>
        <w:pStyle w:val="Heading2"/>
      </w:pPr>
      <w:r>
        <w:t xml:space="preserve">Текст</w:t>
      </w:r>
    </w:p>
    <w:p>
      <w:r>
        <w:t xml:space="preserve">в графе 3 строки 1 указываются прогнозные данные выработки электрической энергии объектами ВИЭ на предстоящий отчетный период (квартал);</w:t>
      </w:r>
    </w:p>
    <w:p>
      <w:pPr>
        <w:pStyle w:val="Heading2"/>
      </w:pPr>
      <w:r>
        <w:t xml:space="preserve">Текст</w:t>
      </w:r>
    </w:p>
    <w:p>
      <w:r>
        <w:t xml:space="preserve">в графе 2 строки 2 указываются фактические данные выработки тепловой энергии объектами ВИЭ за отчетный период (квартал);</w:t>
      </w:r>
    </w:p>
    <w:p>
      <w:pPr>
        <w:pStyle w:val="Heading2"/>
      </w:pPr>
      <w:r>
        <w:t xml:space="preserve">Текст</w:t>
      </w:r>
    </w:p>
    <w:p>
      <w:r>
        <w:t xml:space="preserve">в графе 3 строки 2 указываются прогнозные данные выработки тепловой энергии объектами ВИЭ на предстоящий отчетный период (квартал);</w:t>
      </w:r>
    </w:p>
    <w:p>
      <w:pPr>
        <w:pStyle w:val="Heading2"/>
      </w:pPr>
      <w:r>
        <w:t xml:space="preserve">Текст</w:t>
      </w:r>
    </w:p>
    <w:p>
      <w:r>
        <w:t xml:space="preserve">в графе 2 строки 3 указывается фактическое количество электроэнергии, отпущенной в электрическую сеть за отчетный период (квартал);</w:t>
      </w:r>
    </w:p>
    <w:p>
      <w:pPr>
        <w:pStyle w:val="Heading2"/>
      </w:pPr>
      <w:r>
        <w:t xml:space="preserve">Текст</w:t>
      </w:r>
    </w:p>
    <w:p>
      <w:r>
        <w:t xml:space="preserve">в графе 3 строки 3 указывается прогнозное количество электроэнергии, планируемой к отпуску в электрическую сеть на предстоящий отчетный период (квартал);</w:t>
      </w:r>
    </w:p>
    <w:p>
      <w:pPr>
        <w:pStyle w:val="Heading2"/>
      </w:pPr>
      <w:r>
        <w:t xml:space="preserve">Текст</w:t>
      </w:r>
    </w:p>
    <w:p>
      <w:r>
        <w:t xml:space="preserve">в графе 2 строки 4 указывается фактическое количество тепловой энергии, отпущенной в единую тепловую систему за отчетный период (квартал);</w:t>
      </w:r>
    </w:p>
    <w:p>
      <w:pPr>
        <w:pStyle w:val="Heading2"/>
      </w:pPr>
      <w:r>
        <w:t xml:space="preserve">Текст</w:t>
      </w:r>
    </w:p>
    <w:p>
      <w:r>
        <w:t xml:space="preserve">в графе 3 строки 4 указывается прогнозное количество тепловой энергии, планируемой к отпуску в единую тепловую систему на предстоящий отчетный период (квартал);</w:t>
      </w:r>
    </w:p>
    <w:p>
      <w:pPr>
        <w:pStyle w:val="Heading2"/>
      </w:pPr>
      <w:r>
        <w:t xml:space="preserve">Текст</w:t>
      </w:r>
    </w:p>
    <w:p>
      <w:r>
        <w:t xml:space="preserve">в графе 2 строки 5 указывается средняя цена, по которой энергопроизводящая организация продала электрическую энергию в отчетном периоде (квартал);</w:t>
      </w:r>
    </w:p>
    <w:p>
      <w:pPr>
        <w:pStyle w:val="Heading2"/>
      </w:pPr>
      <w:r>
        <w:t xml:space="preserve">Текст</w:t>
      </w:r>
    </w:p>
    <w:p>
      <w:r>
        <w:t xml:space="preserve">в графе 3 строки 5 указывается средняя цена, по которой энергопроизводящая организация планирует продавать электрическую энергию в предстоящий отчетный период (квартал);</w:t>
      </w:r>
    </w:p>
    <w:p>
      <w:pPr>
        <w:pStyle w:val="Heading2"/>
      </w:pPr>
      <w:r>
        <w:t xml:space="preserve">Текст</w:t>
      </w:r>
    </w:p>
    <w:p>
      <w:r>
        <w:t xml:space="preserve">в графе 2 строки 6 указывается средняя цена, по которой энергопроизводящая организация продала тепловую энергию в отчетном периоде (квартал);</w:t>
      </w:r>
    </w:p>
    <w:p>
      <w:pPr>
        <w:pStyle w:val="Heading2"/>
      </w:pPr>
      <w:r>
        <w:t xml:space="preserve">Текст</w:t>
      </w:r>
    </w:p>
    <w:p>
      <w:r>
        <w:t xml:space="preserve">в графе 3 строки 6 указывается средняя цена, по которой энергопроизводящая организация планирует продать тепловую энергию в предстоящий отчетный период (квартал).</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