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20 февраля 2015 года № 112 "Об утверждении Правил функционирования балансирующего рынка электрической энергии"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25.06.2026. № 226915. редакция от 25.06.2026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20 февраля 2015 года № 112 "Об утверждении Правил функционирования балансирующего рынка электрической энергии" (зарегистрирован в Реестре государственной регистрации нормативных правовых актов под № 10532) следующие изменения и дополнения:</w:t>
      </w:r>
    </w:p>
    <w:p>
      <w:r>
        <w:t xml:space="preserve">в Правилах функционирования балансирующего рынка электрической энергии, утвержденных указанным приказом:</w:t>
      </w:r>
    </w:p>
    <w:p>
      <w:r>
        <w:t xml:space="preserve">пункт 122 изложить в новой редакции:</w:t>
      </w:r>
    </w:p>
    <w:p>
      <w:r>
        <w:t xml:space="preserve">"122. Субъекты передают ответственность за куплю-продажу балансирующей электроэнергии и отрицательных дисбалансов одному провайдеру баланса в рамках одной зоны балансирования по договору передачи ответственности, заключаемому в соответствии с гражданским законодательством Республики Казахстан и сроком действия не менее одного календарного месяца с одновременным внесением соответствующих изменений в действующий договор купли-продажи балансирующей электроэнергии и отрицательных дисбалансов, заключенный с РЦ БРЭ согласно пункту 2 статьи 15-10 Закона.</w:t>
      </w:r>
    </w:p>
    <w:p>
      <w:r>
        <w:t xml:space="preserve">Субъекты, имеющие в своем составе объекты по использованию возобновляемых источников энергии или объекты по энергетической утилизации отходов, по которым заключены долгосрочные договоры купли-продажи электрической энергии с единым закупщиком электрической энергии (расчетно-финансовым центром), передают ответственность за куплю-продажу балансирующей электроэнергии и отрицательных дисбалансов по таким объектам единому закупщику электрической энергии.</w:t>
      </w:r>
    </w:p>
    <w:p>
      <w:r>
        <w:t xml:space="preserve">При заключении, изменении или прекращении договора передачи ответственности, внесение изменений в договор купли-продажи балансирующей электроэнергии и отрицательных дисбалансов, заключенный с РЦ БРЭ, производится с первого числа месяца, следующего за месяцем, в котором субъект обратился в адрес РЦ БРЭ.</w:t>
      </w:r>
    </w:p>
    <w:p>
      <w:r>
        <w:t xml:space="preserve">При этом субъект, передающий ответственность за куплю-продажу балансирующей электроэнергии и отрицательных дисбалансов провайдеру баланса, обращается в РЦ БРЭ с уведомлением о заключении, изменении или прекращении договора передачи ответственности не позднее 20 числа месяца обращения.</w:t>
      </w:r>
    </w:p>
    <w:p>
      <w:r>
        <w:t xml:space="preserve">Субъект, передавший ответственность за куплю-продажу балансирующей электроэнергии и отрицательных дисбалансов провайдеру баланса, несет субсидиарную ответственность за неисполнение данным провайдером баланса обязательств по оплате, возникших на основании реестров взаимозачетов за расчетные периоды с мая месяца 2026 года. Данное положение не распространяется на субъектов, передавших ответственность за куплю-продажу балансирующей электроэнергии и отрицательных дисбалансов единому закупщику электрической энергии.</w:t>
      </w:r>
    </w:p>
    <w:p>
      <w:r>
        <w:t xml:space="preserve">Не являются провайдером баланса:</w:t>
      </w:r>
    </w:p>
    <w:p>
      <w:pPr>
        <w:pStyle w:val="Heading2"/>
      </w:pPr>
      <w:r>
        <w:t xml:space="preserve">Подпункт 1</w:t>
      </w:r>
    </w:p>
    <w:p>
      <w:r>
        <w:t xml:space="preserve">1) получатели адресной поддержки;</w:t>
      </w:r>
    </w:p>
    <w:p>
      <w:pPr>
        <w:pStyle w:val="Heading2"/>
      </w:pPr>
      <w:r>
        <w:t xml:space="preserve">Подпункт 2</w:t>
      </w:r>
    </w:p>
    <w:p>
      <w:r>
        <w:t xml:space="preserve">2) получатели инвестиционного тарифа;</w:t>
      </w:r>
    </w:p>
    <w:p>
      <w:pPr>
        <w:pStyle w:val="Heading2"/>
      </w:pPr>
      <w:r>
        <w:t xml:space="preserve">Подпункт 3</w:t>
      </w:r>
    </w:p>
    <w:p>
      <w:r>
        <w:t xml:space="preserve">3) получатели межправительственного тарифа;</w:t>
      </w:r>
    </w:p>
    <w:p>
      <w:pPr>
        <w:pStyle w:val="Heading2"/>
      </w:pPr>
      <w:r>
        <w:t xml:space="preserve">Подпункт 4</w:t>
      </w:r>
    </w:p>
    <w:p>
      <w:r>
        <w:t xml:space="preserve">4) энергопередающие организации;</w:t>
      </w:r>
    </w:p>
    <w:p>
      <w:pPr>
        <w:pStyle w:val="Heading2"/>
      </w:pPr>
      <w:r>
        <w:t xml:space="preserve">Подпункт 5</w:t>
      </w:r>
    </w:p>
    <w:p>
      <w:r>
        <w:t xml:space="preserve">5) промышленные комплексы, имеющие в составе энергопроизводящие организции;</w:t>
      </w:r>
    </w:p>
    <w:p>
      <w:pPr>
        <w:pStyle w:val="Heading2"/>
      </w:pPr>
      <w:r>
        <w:t xml:space="preserve">Подпункт 6</w:t>
      </w:r>
    </w:p>
    <w:p>
      <w:r>
        <w:t xml:space="preserve">6) энергопроизводящие организации.</w:t>
      </w:r>
    </w:p>
    <w:p>
      <w:r>
        <w:t xml:space="preserve">Не вправе передавать ответственность за куплю-продажу балансирующей электроэнергии и отрицательных дисбалансов провайдеру баланса:</w:t>
      </w:r>
    </w:p>
    <w:p>
      <w:pPr>
        <w:pStyle w:val="Heading2"/>
      </w:pPr>
      <w:r>
        <w:t xml:space="preserve">Подпункт 1</w:t>
      </w:r>
    </w:p>
    <w:p>
      <w:r>
        <w:t xml:space="preserve">1) получатели адресной поддержки;</w:t>
      </w:r>
    </w:p>
    <w:p>
      <w:pPr>
        <w:pStyle w:val="Heading2"/>
      </w:pPr>
      <w:r>
        <w:t xml:space="preserve">Подпункт 2</w:t>
      </w:r>
    </w:p>
    <w:p>
      <w:r>
        <w:t xml:space="preserve">2) получатели инвестиционного тарифа;</w:t>
      </w:r>
    </w:p>
    <w:p>
      <w:pPr>
        <w:pStyle w:val="Heading2"/>
      </w:pPr>
      <w:r>
        <w:t xml:space="preserve">Подпункт 3</w:t>
      </w:r>
    </w:p>
    <w:p>
      <w:r>
        <w:t xml:space="preserve">3) получатели межправительственного тарифа;</w:t>
      </w:r>
    </w:p>
    <w:p>
      <w:pPr>
        <w:pStyle w:val="Heading2"/>
      </w:pPr>
      <w:r>
        <w:t xml:space="preserve">Подпункт 4</w:t>
      </w:r>
    </w:p>
    <w:p>
      <w:r>
        <w:t xml:space="preserve">4) энергопередающие организации;</w:t>
      </w:r>
    </w:p>
    <w:p>
      <w:pPr>
        <w:pStyle w:val="Heading2"/>
      </w:pPr>
      <w:r>
        <w:t xml:space="preserve">Подпункт 5</w:t>
      </w:r>
    </w:p>
    <w:p>
      <w:r>
        <w:t xml:space="preserve">5) промышленные комплексы, имеющие в составе энергопроизводящие организции;</w:t>
      </w:r>
    </w:p>
    <w:p>
      <w:pPr>
        <w:pStyle w:val="Heading2"/>
      </w:pPr>
      <w:r>
        <w:t xml:space="preserve">Подпункт 6</w:t>
      </w:r>
    </w:p>
    <w:p>
      <w:r>
        <w:t xml:space="preserve">6) энергопроизводящие организации, за исключением:</w:t>
      </w:r>
    </w:p>
    <w:p>
      <w:r>
        <w:t xml:space="preserve">энергопроизводящих организаций, работающих только на твердом топливе с установленной мощностью каждого энергоблока 500 МВт и более;</w:t>
      </w:r>
    </w:p>
    <w:p>
      <w:r>
        <w:t xml:space="preserve">энергопроизводящих организаций, использующих возобновляемые источники энергии или осуществляющих энергетическую утилизацию отходов, имеющих заключенные с единым закупщиком электрической энергии долгосрочные договоры купли-продажи электрической энергии и гибридных групп.</w:t>
      </w:r>
    </w:p>
    <w:p>
      <w:r>
        <w:t xml:space="preserve">Две и более энергопроизводящих организаций, за исключением энергопроизводящих организаций, использующих возобновляемые источники энергии, и энергопроизводящих организаций, использующих энергетическую утилизацию отходов, имеющие заключенный с единым закупщиком электрической энергии и расчетно-финансовым центром долгосрочный договор купли-продажи электрической энергии и гибридных групп, не передают ответственность за куплю-продажу балансирующей электроэнергии и отрицательных дисбалансов одному провайдеру баланса.";</w:t>
      </w:r>
    </w:p>
    <w:p>
      <w:r>
        <w:t xml:space="preserve">пункт 124 изложить в новой редакции:</w:t>
      </w:r>
    </w:p>
    <w:p>
      <w:r>
        <w:t xml:space="preserve">"124. Субъекты, заключившие договор передачи ответственности с провайдером баланса, при допущении дисбалансов в течение действия данного договора, не осуществляют с РЦ БРЭ соответствующих операций по купле-продаже балансирующей электроэнергии и отрицательных дисбалансов, за исключением случаев неисполнения обязательств провайдером баланса, влекущих ответственность субъекта, передавшего ответственность за куплю-продажу балансирующей электроэнергии и отрицательных дисбалансов провайдеру баланса, в соответствии с настоящими Правилами.</w:t>
      </w:r>
    </w:p>
    <w:p>
      <w:r>
        <w:t xml:space="preserve">Операции по купле-продаже балансирующей электроэнергии и отрицательных дисбалансов, в том числе осуществление взаиморасчетов в соответствии с настоящими Правилами осуществляется провайдером баланса, принявшим ответственность за финансовое урегулирование дисбалансов субъекта балансирующего рынка электрической энергии, кроме осуществления взаиморасчетов за регулирующие дисбалансы, совершенные субъектом балансирующего рынка электрической энергии в зоне балансирования в течение часа суток.";</w:t>
      </w:r>
    </w:p>
    <w:p>
      <w:r>
        <w:t xml:space="preserve">пункт 125 изложить в новой редакции:</w:t>
      </w:r>
    </w:p>
    <w:p>
      <w:r>
        <w:t xml:space="preserve">"125. Дисбаланс провайдера баланса в зоне балансирования за час суток определяется как алгебраическая сумма дисбалансов, допущенных в зоне балансирования за данный час всеми субъектами балансирующего рынка электрической энергии, заключивших с провайдером баланса договор передачи ответственности, увеличенная на величину дисбаланса, допущенного в зоне балансирования за данный час самим субъектом балансирующего рынка электрической энергии, являющимся провайдером баланса (далее – алгебраическая сумма).</w:t>
      </w:r>
    </w:p>
    <w:p>
      <w:r>
        <w:t xml:space="preserve">Для единого закупщика электрической энергии алгебраическая сумма дисбалансов определяется раздельно для энергопроизводящих организаций, использующих возобновляемые источники энергии и энергопроизводящих организаций, использующих энергетическую утилизацию отходов.</w:t>
      </w:r>
    </w:p>
    <w:p>
      <w:r>
        <w:t xml:space="preserve">Провайдерам баланса (за исключением единого закупщика электрической энергии и гибридных групп) передается ответственность за куплю-продажу балансирующей электроэнергии и отрицательных дисбалансов субъектов, за 1 расчетный период суммарно в объеме не более 750 (семьсот пятьдесят) миллионов киловатт часов положительных дисбалансов (далее – Порог).</w:t>
      </w:r>
    </w:p>
    <w:p>
      <w:r>
        <w:t xml:space="preserve">Порог распределяется между провайдерами баланса пропорционально, в зависимости от объемов делегирования положительных дисбалансов субъектами, передавших ответственность за куплю-продажу балансирующей электроэнергии и отрицательных дисбалансов провайдеру баланса, по итогам расчетного месяца.</w:t>
      </w:r>
    </w:p>
    <w:p>
      <w:r>
        <w:t xml:space="preserve">Распределенный провайдеру баланса объем Порога уменьшается, начиная с первого часа расчетного периода и далее по каждому расчетному часу на объем положительного дисбаланса, делегированного данному провайдеру баланса.</w:t>
      </w:r>
    </w:p>
    <w:p>
      <w:r>
        <w:t xml:space="preserve">При достижении либо превышении распределенного объема Порога делегированного положительного дисбаланса субъектов у провайдера баланса, начиная с соответствующего расчетного часа, делегирование провайдеру баланса дисбалансов не осуществляется и субъекты, передавшие ответственность за куплю-продажу балансирующей электроэнергии и отрицательных дисбалансов провайдеру баланса, на балансирующем рынке несут ответственность самостоятельно.";</w:t>
      </w:r>
    </w:p>
    <w:p>
      <w:r>
        <w:t xml:space="preserve">пункт 129 изложить в новой редакции:</w:t>
      </w:r>
    </w:p>
    <w:p>
      <w:r>
        <w:t xml:space="preserve">"129. Провайдеры баланса и субъекты, передавшие ответственность за куплю-продажу балансирующей электроэнергии и отрицательных дисбалансов в порядке, предусмотренном настоящими Правилами, включаются в формируемый РЦ БРЭ перечень провайдеров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при наличии подписанного договора передачи ответственности субъекта с провайдером баланса;</w:t>
      </w:r>
    </w:p>
    <w:p>
      <w:pPr>
        <w:pStyle w:val="Heading2"/>
      </w:pPr>
      <w:r>
        <w:t xml:space="preserve">Подпункт 2</w:t>
      </w:r>
    </w:p>
    <w:p>
      <w:r>
        <w:t xml:space="preserve">2) при наличии полного размера суммы гарантийного взноса провайдера баланса, определяемой в соответствии с настоящими Правилами;</w:t>
      </w:r>
    </w:p>
    <w:p>
      <w:pPr>
        <w:pStyle w:val="Heading2"/>
      </w:pPr>
      <w:r>
        <w:t xml:space="preserve">Подпункт 3</w:t>
      </w:r>
    </w:p>
    <w:p>
      <w:r>
        <w:t xml:space="preserve">3) при соответствии условиям, установленным пунктом 122 настоящих Правил;</w:t>
      </w:r>
    </w:p>
    <w:p>
      <w:pPr>
        <w:pStyle w:val="Heading2"/>
      </w:pPr>
      <w:r>
        <w:t xml:space="preserve">Подпункт 4</w:t>
      </w:r>
    </w:p>
    <w:p>
      <w:r>
        <w:t xml:space="preserve">4) при наличии подписанного дополнительного соглашения к договору купли-продажи балансирующей электроэнергии и отрицательных дисбалансов на основании договора передачи ответственности.</w:t>
      </w:r>
    </w:p>
    <w:p>
      <w:r>
        <w:t xml:space="preserve">В случае выявления РЦ БРЭ несоответствия провайдеров баланса и субъектов, передавших ответственность за куплю-продажу балансирующей электроэнергии и отрицательных дисбалансов, с условиями данного пункта настоящих Правил, РЦ БРЭ осуществляет исключение из перечня провайдеров.</w:t>
      </w:r>
    </w:p>
    <w:p>
      <w:r>
        <w:t xml:space="preserve">Исключение из перечня провайдеров осуществляется на основании уведомления РЦ БРЭ, направленного субъекту и провайдеру баланса не позднее чем за 10 (десять) календарных дней до предполагаемой даты исключения, за исключением случаев согласно пункту 130-6 настоящих Правил.</w:t>
      </w:r>
    </w:p>
    <w:p>
      <w:r>
        <w:t xml:space="preserve">РЦ БРЭ актуализирует и публикует перечень провайдеров на своем интернет-ресурсе ежемесячно.</w:t>
      </w:r>
    </w:p>
    <w:p>
      <w:r>
        <w:t xml:space="preserve">Энергопроизводящие организации, использующие возобновляемые источники энергии, и энергопроизводящих организаций, использующих энергетическую утилизацию отходов, имеющие заключенный с единым закупщиком электрической энергии долгосрочный договор купли-продажи электрической энергии, передавшие ответственность за финансовое урегулирование собственных дисбалансов производства-потребления электрической энергии провайдеру баланса, не подают заявки на участие в регулировании на понижение или повышение.";</w:t>
      </w:r>
    </w:p>
    <w:p>
      <w:r>
        <w:t xml:space="preserve">дополнить пунктами 130-1, 130-2, 130-3, 130-4, 130-5, 130-6, 130-7, 130-8, 130-9, 130-10 и 130-11 следующего содержания:</w:t>
      </w:r>
    </w:p>
    <w:p>
      <w:r>
        <w:t xml:space="preserve">"130-1. Провайдер баланса (за исключением единого закупщика электрической энергии) обеспечивает исполнение своих финансовых обязательств на балансирующем рынке электрической энергии путем внесения гарантийного взноса в виде денежных средств на расчетный счет РЦ БРЭ.</w:t>
      </w:r>
    </w:p>
    <w:p>
      <w:r>
        <w:t xml:space="preserve">Денежные средства, предоставляемые в качестве гарантийного взноса, должны быть свободны от прав и требований третьих лиц, государственных органов, а также не могут являться предметом залога по иным обязательствам провайдера баланса.</w:t>
      </w:r>
    </w:p>
    <w:p>
      <w:r>
        <w:t xml:space="preserve">Гарантийный взнос используется РЦ БРЭ исключительно для погашения просроченной задолженности провайдера баланса перед кредиторами за предшествующий расчетный месяц, возникшей на основании реестра взаимозачетов, путем списания денежных средств в пользу кредиторов без дополнительного акцепта провайдера баланса.</w:t>
      </w:r>
    </w:p>
    <w:p>
      <w:r>
        <w:t xml:space="preserve">Гарантийный взнос размещается на период функционирования субъекта в качестве провайдера баланса и подлежит возврату не позднее 45 (сорока пяти) календарных дней после завершения окончательных взаиморасчетов на балансирующем рынке электрической энергии и подтверждения отсутствия просроченной задолженности провайдера баланса в случае прекращения деятельности в качестве провайдера баланса.</w:t>
      </w:r>
    </w:p>
    <w:p>
      <w:r>
        <w:t xml:space="preserve">Размер гарантийного взноса определяется исходя из суммарных затрат провайдера баланса на балансирующем рынке электрической энергии за расчетный месяц на основании расчетов почасовых объемов балансирующей электроэнергии и почасовых дисбалансов.</w:t>
      </w:r>
    </w:p>
    <w:p>
      <w:r>
        <w:t xml:space="preserve">По истечении каждого расчетного месяца РЦ БРЭ в течение 45 (сорока пяти) календарных дней производит пересмотр размера гарантийного взноса на основании суммарных затрат провайдера баланса за завершенный месяц на основании расчетов почасовых объемов балансирующей электроэнергии и почасовых дисбалансов.</w:t>
      </w:r>
    </w:p>
    <w:p>
      <w:pPr>
        <w:pStyle w:val="Heading2"/>
      </w:pPr>
      <w:r>
        <w:t xml:space="preserve">Пункт 130-2</w:t>
      </w:r>
    </w:p>
    <w:p>
      <w:r>
        <w:t xml:space="preserve">130-2. При изменении размера гарантийного взноса по результатам пересмотра, провайдер баланса вносит дополнительную сумму гарантийного взноса, либо РЦ БРЭ осуществляет возврат излишне внесенной суммы в размере разницы между имеющимся и необходимым размером гарантийного взноса.</w:t>
      </w:r>
    </w:p>
    <w:p>
      <w:r>
        <w:t xml:space="preserve">Дополнительный гарантийный взнос вносится провайдером баланса в течение 5 (пяти) рабочих дней со дня уведомления РЦ БРЭ о необходимости внесения дополнительной суммы гарантийного взноса.</w:t>
      </w:r>
    </w:p>
    <w:p>
      <w:r>
        <w:t xml:space="preserve">Возврат излишней суммы гарантийного взноса осуществляется РЦ БРЭ в течение 10 (десяти) рабочих дней со дня завершения пересмотра.</w:t>
      </w:r>
    </w:p>
    <w:p>
      <w:pPr>
        <w:pStyle w:val="Heading2"/>
      </w:pPr>
      <w:r>
        <w:t xml:space="preserve">Пункт 130-3</w:t>
      </w:r>
    </w:p>
    <w:p>
      <w:r>
        <w:t xml:space="preserve">130-3. Гарантийный взнос используется исключительно для погашения основной суммы просроченных финансовых обязательств провайдера баланса.</w:t>
      </w:r>
    </w:p>
    <w:p>
      <w:r>
        <w:t xml:space="preserve">Суммы пени, штрафов и иных санкций подлежат оплате провайдером баланса самостоятельно и не покрываются за счет гарантийного взноса.</w:t>
      </w:r>
    </w:p>
    <w:p>
      <w:pPr>
        <w:pStyle w:val="Heading2"/>
      </w:pPr>
      <w:r>
        <w:t xml:space="preserve">Пункт 130-4</w:t>
      </w:r>
    </w:p>
    <w:p>
      <w:r>
        <w:t xml:space="preserve">130-4. Провайдер баланса предоставляет РЦ БРЭ безотзывное согласие на использование средств гарантийного взноса в целях погашения просроченных финансовых обязательств в порядке, предусмотренном настоящими Правилами, а также обеспечивает подписание первичного документа, подтверждающего корректировку задолженности, и акта взаимных расчетов.</w:t>
      </w:r>
    </w:p>
    <w:p>
      <w:pPr>
        <w:pStyle w:val="Heading2"/>
      </w:pPr>
      <w:r>
        <w:t xml:space="preserve">Пункт 130-5</w:t>
      </w:r>
    </w:p>
    <w:p>
      <w:r>
        <w:t xml:space="preserve">130-5. В случае полного или частичного использования РЦ БРЭ суммы гарантийного взноса на погашение просроченных финансовых обязательств, провайдеру баланса необходимо восстановить размер гарантийного взноса до установленного уровня в течение 5 (пяти) рабочих дней со дня получения уведомления РЦ БРЭ.</w:t>
      </w:r>
    </w:p>
    <w:p>
      <w:pPr>
        <w:pStyle w:val="Heading2"/>
      </w:pPr>
      <w:r>
        <w:t xml:space="preserve">Пункт 130-6</w:t>
      </w:r>
    </w:p>
    <w:p>
      <w:r>
        <w:t xml:space="preserve">130-6. В случае невнесения либо несвоевременного внесения гарантийного взноса, РЦ БРЭ прекращает деятельность провайдера баланса на балансирующем рынке электрической энергии путем одностороннего расторжения дополнительных соглашений о внесении изменений в договор купли-продажи балансирующей электроэнергии и отрицательных дисбалансов, заключенных на оснований договоров передачи ответственности, с 1-го числа месяца, следующего за месяцем, в котором опубликован последний реестр взаимозачетов между субъектами балансирующего рынка электрической энергии.</w:t>
      </w:r>
    </w:p>
    <w:p>
      <w:r>
        <w:t xml:space="preserve">При этом, РЦ БРЭ отказывает в заключении и пролонгации дополнительных соглашений о внесении изменений в договор купли-продажи балансирующей электроэнергии и отрицательных дисбалансов, связанных с договором передачи ответственности на последующие периоды.</w:t>
      </w:r>
    </w:p>
    <w:p>
      <w:pPr>
        <w:pStyle w:val="Heading2"/>
      </w:pPr>
      <w:r>
        <w:t xml:space="preserve">Пункт 130-7</w:t>
      </w:r>
    </w:p>
    <w:p>
      <w:r>
        <w:t xml:space="preserve">130-7. В случае неисполнения провайдером баланса финансовых обязательств по оплате задолженности в течении 10 (десяти) календарных дней после публикации на официальном интернет-ресурсе РЦ БРЭ реестра взаимозачетов между субъектами балансирующего рынка, такая задолженность признается просроченной на основании обращения субъекта – кредитора провайдера баланса, направляемого в адрес РЦ БРЭ в течение 3 рабочих дней со дня когда обязательство должно было быть исполнено, за исключением случаев предоставленных провайдером баланса РЦ БРЭ подписанных соглашении между сторонами о погашении задолженности провайдера баланса перед субъектами-кредиторами, согласно реестру взаимозачетов, до использования РЦ БРЭ гарантийного взноса с целью погашения просроченных финансовых задолженностей провайдера баланса.</w:t>
      </w:r>
    </w:p>
    <w:p>
      <w:r>
        <w:t xml:space="preserve">РЦ БРЭ уведомляет провайдера баланса о наличии просроченной задолженности и использовании гарантийного взноса в полном или частичном размере для погашения основной суммы неисполненных финансовых обязательств провайдера баланса и необходимости восстановить размер гарантийного взноса до установленного уровня в течение срока, установленного пунктом 130-5 настоящих Правил.</w:t>
      </w:r>
    </w:p>
    <w:p>
      <w:r>
        <w:t xml:space="preserve">Обращения субъектов-кредиторов в адрес РЦ БРЭ о неисполнении обязательств провайдером баланса направленные позднее срока, предусмотренного настоящим пунктом, не рассматриваются РЦ БРЭ.</w:t>
      </w:r>
    </w:p>
    <w:p>
      <w:pPr>
        <w:pStyle w:val="Heading2"/>
      </w:pPr>
      <w:r>
        <w:t xml:space="preserve">Пункт 130-8</w:t>
      </w:r>
    </w:p>
    <w:p>
      <w:r>
        <w:t xml:space="preserve">130-8. В случае недостаточности размера гарантийного взноса для исполнения финансовых обязательств непогашенная часть таких обязательств подлежит взысканию в порядке, установленном законодательством Республики Казахстан.</w:t>
      </w:r>
    </w:p>
    <w:p>
      <w:pPr>
        <w:pStyle w:val="Heading2"/>
      </w:pPr>
      <w:r>
        <w:t xml:space="preserve">Пункт 130-9</w:t>
      </w:r>
    </w:p>
    <w:p>
      <w:r>
        <w:t xml:space="preserve">130-9. Распределение средств гарантийного взноса между кредиторами в случае неисполнения обязательств провайдером баланса осуществляется пропорционально размерам обязательств подтвержденных согласно реестру взаимозачетов.</w:t>
      </w:r>
    </w:p>
    <w:p>
      <w:pPr>
        <w:pStyle w:val="Heading2"/>
      </w:pPr>
      <w:r>
        <w:t xml:space="preserve">Пункт 130-10</w:t>
      </w:r>
    </w:p>
    <w:p>
      <w:r>
        <w:t xml:space="preserve">130-10. РЦ БРЭ не начисляет и не выплачивает вознаграждение в каком-либо виде на сумму, внесенную провайдером баланса в качестве гарантийного взноса.</w:t>
      </w:r>
    </w:p>
    <w:p>
      <w:pPr>
        <w:pStyle w:val="Heading2"/>
      </w:pPr>
      <w:r>
        <w:t xml:space="preserve">Пункт 130-11</w:t>
      </w:r>
    </w:p>
    <w:p>
      <w:r>
        <w:t xml:space="preserve">130-11. Провайдер баланса уведомляет РЦ БРЭ о прекращении деятельности на балансирующем рынке электрической энергии в качестве провайдера баланса не позднее чем за 20 (двадцать) календарных дней до предполагаемой даты прекращения деятельности."</w:t>
      </w:r>
    </w:p>
    <w:p>
      <w:r>
        <w:t xml:space="preserve">в приложении 1 :</w:t>
      </w:r>
    </w:p>
    <w:p>
      <w:r>
        <w:t xml:space="preserve">пункт 22-1 изложить в новой редакции:</w:t>
      </w:r>
    </w:p>
    <w:p>
      <w:r>
        <w:t xml:space="preserve">"22-1. При выявлении несоответствий и нарушений субъектом балансирующего рынка условий, предусмотренных Правилами, расчетный центр балансирующего рынка в одностороннем порядке расторгает дополнительные соглашения к настоящему Договору, заключенные на основании договоров передачи ответственности, заключенных с провайдером баланса, о чем расчетный центр балансирующего рынка уведомляет субъекта балансирующего рынка в течении 5 (пяти) рабочих дней.".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энергетики Республики Казахстан после его официального 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