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29 апреля 2025 года № 208 "Об утверждении Правил планирования бюджета"</w:t>
      </w:r>
    </w:p>
    <w:p>
      <w:r>
        <w:t xml:space="preserve">Приказ, Изменения. Министерство финансов Республики Казахстан. от 18.06.2026. № 226674. редакция от 18.06.2026</w:t>
      </w:r>
    </w:p>
    <w:p>
      <w:pPr>
        <w:pStyle w:val="Heading2"/>
      </w:pPr>
      <w:r>
        <w:t xml:space="preserve">Текст</w:t>
      </w:r>
    </w:p>
    <w:p>
      <w:r>
        <w:t xml:space="preserve">Примечание ИЗПИ! Вводится в действие с 01.07.2026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29 апреля 2025 года № 208 "Об утверждении Правил планирования бюджета" (зарегистрирован в Реестре государственной регистрации нормативных правовых актов под № 36034) следующие изменения:</w:t>
      </w:r>
    </w:p>
    <w:p>
      <w:r>
        <w:t xml:space="preserve">в Правилах планирования бюджета, утвержденных указанным приказом:</w:t>
      </w:r>
    </w:p>
    <w:p>
      <w:r>
        <w:t xml:space="preserve">подпункт 6) пункта 2 изложить в следующей редакции:</w:t>
      </w:r>
    </w:p>
    <w:p>
      <w:r>
        <w:t xml:space="preserve">"6) бюджет народного участия – участие граждан Республики Казахстан в распределении средств местного бюджета;";</w:t>
      </w:r>
    </w:p>
    <w:p>
      <w:r>
        <w:t xml:space="preserve">часть вторую пункта 4 изложить в следующей редакции:</w:t>
      </w:r>
    </w:p>
    <w:p>
      <w:r>
        <w:t xml:space="preserve">"Планирование расходов местных бюджетов осуществляется на основе параметров социально-экономического развития столицы, области, города республиканского значения на соответствующий период, планов развития столицы, областей, городов республиканского значения, прогнозной консолидированной отчетности администраторов бюджетных программ, натуральных норм, минимальных социальных стандартов, стандартов инженерно-коммуникационной, транспортной и иной инфраструктуры, системы региональных стандартов для населенных пунктов, с учетом обзора расходов, итогов государственного аудита и финансового контроля, мониторинга и оценки результатов.";</w:t>
      </w:r>
    </w:p>
    <w:p>
      <w:r>
        <w:t xml:space="preserve">в пункте 8 :</w:t>
      </w:r>
    </w:p>
    <w:p>
      <w:r>
        <w:t xml:space="preserve">подпункт 2) изложить в следующей редакции:</w:t>
      </w:r>
    </w:p>
    <w:p>
      <w:r>
        <w:t xml:space="preserve">"2) планы развития или проекты планов развития государственных органов, столицы, областей, городов республиканского значения;";</w:t>
      </w:r>
    </w:p>
    <w:p>
      <w:r>
        <w:t xml:space="preserve">подпункт 6) изложить в следующей редакции:</w:t>
      </w:r>
    </w:p>
    <w:p>
      <w:r>
        <w:t xml:space="preserve">"6) заключения и рекомендации Высшей аудиторской палаты к отчету об исполнении республиканского бюджета (ревизионной комиссии столицы, области, города республиканского значения к отчету об исполнении местного бюджета);";</w:t>
      </w:r>
    </w:p>
    <w:p>
      <w:r>
        <w:t xml:space="preserve">пункт 9 изложить в следующей редакции:</w:t>
      </w:r>
    </w:p>
    <w:p>
      <w:r>
        <w:t xml:space="preserve">"9. Лимиты расходов администраторов бюджетных программ определяются для формирования бюджетных программ на основе планов развития или проектов планов развития государственных органов или столицы, областей, городов республиканского значения, функций, полномочий и компетенций, определенных положением о государственном органе, итогов мониторинга и оценки результатов.";</w:t>
      </w:r>
    </w:p>
    <w:p>
      <w:r>
        <w:t xml:space="preserve">часть первую пункта 22 изложить в следующей редакции:</w:t>
      </w:r>
    </w:p>
    <w:p>
      <w:r>
        <w:t xml:space="preserve">"22. Центральный уполномоченный орган по бюджетному планированию вносит на рассмотрение Республиканской бюджетной комиссии не позднее 7 июня текущего финансового года, предшествующего планируемому периоду, местные уполномоченные органы по государственному планированию столицы, области, города республиканского значения вносят на рассмотрение соответствующей бюджетной комиссии не позднее 25 мая текущего финансового года, предшествующего планируемому периоду лимиты расходов администраторов бюджетных программ в разрезе администраторов бюджетных программ по годам планового периода.";</w:t>
      </w:r>
    </w:p>
    <w:p>
      <w:r>
        <w:t xml:space="preserve">пункт 45 изложить в следующей редакции:</w:t>
      </w:r>
    </w:p>
    <w:p>
      <w:r>
        <w:t xml:space="preserve">"45. Проект закона о республиканском бюджете вносится Правительством Республики Казахстан в Курултай Республики Казахстан не позднее 1 сентября текущего финансового года.";</w:t>
      </w:r>
    </w:p>
    <w:p>
      <w:r>
        <w:t xml:space="preserve">тринадцатый абзац части второй подпункта 19) пункта 46 изложить в следующей редакции:</w:t>
      </w:r>
    </w:p>
    <w:p>
      <w:r>
        <w:t xml:space="preserve">"информацию об использовании целевых трансфертов на развитие, выделенных из республиканского бюджета за два отчетных финансовых года, в разрезе нижестоящих бюджетов с указанием наименования местных бюджетных инвестиций (далее – МБИ), предусмотренных инвестиционным планом столицы, области, города республиканского значения, разрабатываемым в соответствии с пунктом 8 статьи 148 Кодекса в рамках плана развития столицы, области, города республиканского значения, и сумм расходов.";</w:t>
      </w:r>
    </w:p>
    <w:p>
      <w:r>
        <w:t xml:space="preserve">пункт 61 изложить в следующей редакции:</w:t>
      </w:r>
    </w:p>
    <w:p>
      <w:r>
        <w:t xml:space="preserve">"61. Целевые трансферты на развитие из республиканского бюджета выделяются бюджетам столицы, областей, городов республиканского значения в соответствии с целями, задачами, целевыми индикаторами и показателями результатов документов СГП при обеспеченности регионов инфраструктурой ниже среднереспубликанского уровня согласно предложениям центральных уполномоченных органов соответствующей отрасли.";</w:t>
      </w:r>
    </w:p>
    <w:p>
      <w:r>
        <w:t xml:space="preserve">абзац первый пункта 62 изложить в следующей редакции:</w:t>
      </w:r>
    </w:p>
    <w:p>
      <w:r>
        <w:t xml:space="preserve">"62. Местный исполнительный орган столицы, области, города республиканского значения, района (города областного значения), аппарат акима города районного значения, села, поселка, сельского округа для определения сумм целевых трансфертов на развитие не позднее 15 марта текущего финансового года представляют в соответствующий центральный государственный орган или исполнительный орган, финансируемый из бюджета столицы, областного бюджета, бюджета города республиканского значения, районного (города областного значения) бюджета:";</w:t>
      </w:r>
    </w:p>
    <w:p>
      <w:r>
        <w:t xml:space="preserve">пункт 63 изложить в следующей редакции:</w:t>
      </w:r>
    </w:p>
    <w:p>
      <w:r>
        <w:t xml:space="preserve">"63. Соответствующий центральный государственный орган или исполнительный орган, финансируемый из бюджета столицы, областного бюджета, бюджета города республиканского значения, включает МБИ, отвечающие требованиям, установленным Приказом № 59 .";</w:t>
      </w:r>
    </w:p>
    <w:p>
      <w:r>
        <w:t xml:space="preserve">часть вторую пункта 64 изложить в следующей редакции:</w:t>
      </w:r>
    </w:p>
    <w:p>
      <w:r>
        <w:t xml:space="preserve">"Перечень МБИ в разрезе объектов, предлагаемых к финансированию за счет целевых трансфертов на развитие с документами, направляется местным исполнительным органом, финансируемым из бюджета столицы, областного бюджета, бюджета города республиканского значения, районного (города областного значения) бюджета, в соответствующий местный уполномоченный орган по государственному планированию, аппаратом акима, финансируемым из бюджетов города районного значения, села, поселка, сельского округа в местный уполномоченный орган по государственному планированию района (города областного значения).";</w:t>
      </w:r>
    </w:p>
    <w:p>
      <w:r>
        <w:t xml:space="preserve">часть вторую пункта 65 изложить в следующей редакции:</w:t>
      </w:r>
    </w:p>
    <w:p>
      <w:r>
        <w:t xml:space="preserve">"Проекты паспортов бюджетных программ и бюджетный запрос направляются исполнительным органом, финансируемым из бюджета столицы, областного бюджета, бюджета города республиканского значения, районного (города областного значения) бюджета, в соответствующий местный уполномоченный орган по государственному планированию, аппаратом акима, финансируемым из бюджетов города районного значения, села, поселка, сельского округа в местный уполномоченный орган по государственному планированию района (города областного значения).";</w:t>
      </w:r>
    </w:p>
    <w:p>
      <w:r>
        <w:t xml:space="preserve">абзац второй пункта 68 изложить в следующей редакции:</w:t>
      </w:r>
    </w:p>
    <w:p>
      <w:r>
        <w:t xml:space="preserve">"местными исполнительными органами столицы, областей, городов республиканского значения в центральный уполномоченный орган по бюджетному планированию;";</w:t>
      </w:r>
    </w:p>
    <w:p>
      <w:r>
        <w:t xml:space="preserve">в пункте 70 :</w:t>
      </w:r>
    </w:p>
    <w:p>
      <w:r>
        <w:t xml:space="preserve">подпункт 1) изложить в следующей редакции:</w:t>
      </w:r>
    </w:p>
    <w:p>
      <w:r>
        <w:t xml:space="preserve">"1) разработку проекта прогноза социально-экономического развития столицы, области, города республиканского значения и его одобрение местным исполнительным органом;";</w:t>
      </w:r>
    </w:p>
    <w:p>
      <w:r>
        <w:t xml:space="preserve">подпункт 3) изложить в следующей редакции:</w:t>
      </w:r>
    </w:p>
    <w:p>
      <w:r>
        <w:t xml:space="preserve">"3) формирование проектов паспортов бюджетных программ администраторов местных бюджетных программ с объемами планируемых бюджетных средств на плановый период, показателями конечного результата, расчетов и их рассмотрение бюджетной комиссией столицы, области, города республиканского значения, района (города областного значения);";</w:t>
      </w:r>
    </w:p>
    <w:p>
      <w:r>
        <w:t xml:space="preserve">подпункт 5) изложить в следующей редакции:</w:t>
      </w:r>
    </w:p>
    <w:p>
      <w:r>
        <w:t xml:space="preserve">"5) прогнозную консолидированную финансовую отчетность по бюджету столицы, областному бюджету, бюджету города республиканского значения.";</w:t>
      </w:r>
    </w:p>
    <w:p>
      <w:r>
        <w:t xml:space="preserve">пункт 71 изложить в следующей редакции:</w:t>
      </w:r>
    </w:p>
    <w:p>
      <w:r>
        <w:t xml:space="preserve">"71. Прогноз социально-экономического развития столицы, области, города республиканского значения разрабатывается местным уполномоченным органом по государственному планированию в соответствии с приказом № 35 .";</w:t>
      </w:r>
    </w:p>
    <w:p>
      <w:r>
        <w:t xml:space="preserve">в пункте 74 :</w:t>
      </w:r>
    </w:p>
    <w:p>
      <w:r>
        <w:t xml:space="preserve">подпункт 1) изложить в следующей редакции:</w:t>
      </w:r>
    </w:p>
    <w:p>
      <w:r>
        <w:t xml:space="preserve">"1) столица, города республиканского значения;";</w:t>
      </w:r>
    </w:p>
    <w:p>
      <w:r>
        <w:t xml:space="preserve">часть вторую изложить в следующей редакции:</w:t>
      </w:r>
    </w:p>
    <w:p>
      <w:r>
        <w:t xml:space="preserve">"При этом в столице, городах республиканского значения и в городах областного значения, у которых имеются районы, бюджеты народного участия реализуются только на уровне районов в городе.";</w:t>
      </w:r>
    </w:p>
    <w:p>
      <w:r>
        <w:t xml:space="preserve">часть первую пункта 75 изложить в следующей редакции:</w:t>
      </w:r>
    </w:p>
    <w:p>
      <w:r>
        <w:t xml:space="preserve">"75. Акимат столицы, области, города республиканского значения определяет порядок деятельности Экспертного совета и положения реализации бюджета народного участия.";</w:t>
      </w:r>
    </w:p>
    <w:p>
      <w:r>
        <w:t xml:space="preserve">в пункте 77 :</w:t>
      </w:r>
    </w:p>
    <w:p>
      <w:r>
        <w:t xml:space="preserve">часть первую изложить в следующей редакции:</w:t>
      </w:r>
    </w:p>
    <w:p>
      <w:r>
        <w:t xml:space="preserve">"77. Минимальный объем расходов, направляемых на реализацию проектных предложений жителей, в рамках утвержденного бюджета на текущий финансовый год для районов в столице, городе республиканского и областного значения, города областного и районного значения составляет не ниже 10 процентов от годового объема расходов бюджета города, планируемых по функциональной группе 07 "Жилищно-коммунальное хозяйство", за исключением целевых трансфертов, кредитов из вышестоящего бюджета и займов.";</w:t>
      </w:r>
    </w:p>
    <w:p>
      <w:r>
        <w:t xml:space="preserve">подпункт 1) части второй изложить в следующей редакции:</w:t>
      </w:r>
    </w:p>
    <w:p>
      <w:r>
        <w:t xml:space="preserve">"1) для района в столице, городе республиканского значения семидесяти пяти тысячи кратного размера месячного расчетного показателя, установленного законом о республиканском бюджете на текущий финансовый год;";</w:t>
      </w:r>
    </w:p>
    <w:p>
      <w:r>
        <w:t xml:space="preserve">абзац первый пункта 79 изложить в следующей редакции:</w:t>
      </w:r>
    </w:p>
    <w:p>
      <w:r>
        <w:t xml:space="preserve">"79. Требования к проектным предложениям, предлагаемым к реализации за счет средств бюджетов столицы, города республиканского, областного и районного значения:";</w:t>
      </w:r>
    </w:p>
    <w:p>
      <w:r>
        <w:t xml:space="preserve">часть первую пункта 84 изложить в следующей редакции:</w:t>
      </w:r>
    </w:p>
    <w:p>
      <w:r>
        <w:t xml:space="preserve">"84. На основании решения Экспертного совета соответствующий акимат столицы, города республиканского, областного значения, аппарат акима района в городе и города районного значения в пределах своей компетенции приступает к реализации проектных предложений.";</w:t>
      </w:r>
    </w:p>
    <w:p>
      <w:r>
        <w:t xml:space="preserve">пункт 87 изложить в следующей редакции:</w:t>
      </w:r>
    </w:p>
    <w:p>
      <w:r>
        <w:t xml:space="preserve">"87. Акимы столицы, городов республиканского, областного и районного значения, районов в городе в ходе встречи с населением информируют их о реализуемых проектных предложениях в рамках бюджетов народного участия.";</w:t>
      </w:r>
    </w:p>
    <w:p>
      <w:r>
        <w:t xml:space="preserve">пункты 89 , 90 , 91 , 92 , 93 , 94 , 95 и 96 изложить в следующей редакции:</w:t>
      </w:r>
    </w:p>
    <w:p>
      <w:r>
        <w:t xml:space="preserve">"89. Прогнозная консолидированная финансовая отчетность по бюджету столицы, областному бюджету, бюджету города республиканского значения составляется в порядке, определенном центральным уполномоченным органом по бюджетному планированию в соответствии с пунктом 6 статьи 72 Кодекса.</w:t>
      </w:r>
    </w:p>
    <w:p>
      <w:pPr>
        <w:pStyle w:val="Heading2"/>
      </w:pPr>
      <w:r>
        <w:t xml:space="preserve">Пункт 90</w:t>
      </w:r>
    </w:p>
    <w:p>
      <w:r>
        <w:t xml:space="preserve">90. Местный исполнительный орган одновременно с проектом местного бюджета в соответствующий маслихат представляет следующие документы и материалы:</w:t>
      </w:r>
    </w:p>
    <w:p>
      <w:pPr>
        <w:pStyle w:val="Heading2"/>
      </w:pPr>
      <w:r>
        <w:t xml:space="preserve">Подпункт 1</w:t>
      </w:r>
    </w:p>
    <w:p>
      <w:r>
        <w:t xml:space="preserve">1) прогноз социально-экономического развития столицы, области, города республиканского значения;</w:t>
      </w:r>
    </w:p>
    <w:p>
      <w:pPr>
        <w:pStyle w:val="Heading2"/>
      </w:pPr>
      <w:r>
        <w:t xml:space="preserve">Подпункт 2</w:t>
      </w:r>
    </w:p>
    <w:p>
      <w:r>
        <w:t xml:space="preserve">2) прогнозную консолидированную финансовую отчетность по бюджету столицы, областному бюджету, бюджету города республиканского значения;</w:t>
      </w:r>
    </w:p>
    <w:p>
      <w:pPr>
        <w:pStyle w:val="Heading2"/>
      </w:pPr>
      <w:r>
        <w:t xml:space="preserve">Подпункт 3</w:t>
      </w:r>
    </w:p>
    <w:p>
      <w:r>
        <w:t xml:space="preserve">3) план развития столицы, области, города республиканского значения или проект плана развития столицы, области, города республиканского значения;</w:t>
      </w:r>
    </w:p>
    <w:p>
      <w:pPr>
        <w:pStyle w:val="Heading2"/>
      </w:pPr>
      <w:r>
        <w:t xml:space="preserve">Подпункт 4</w:t>
      </w:r>
    </w:p>
    <w:p>
      <w:r>
        <w:t xml:space="preserve">4) обзор расходов, выводы и рекомендации по итогам его проведения;</w:t>
      </w:r>
    </w:p>
    <w:p>
      <w:pPr>
        <w:pStyle w:val="Heading2"/>
      </w:pPr>
      <w:r>
        <w:t xml:space="preserve">Подпункт 5</w:t>
      </w:r>
    </w:p>
    <w:p>
      <w:r>
        <w:t xml:space="preserve">5) агрегированную сводную информацию об утвержденном плане развития столицы, области, города республиканского значения;</w:t>
      </w:r>
    </w:p>
    <w:p>
      <w:pPr>
        <w:pStyle w:val="Heading2"/>
      </w:pPr>
      <w:r>
        <w:t xml:space="preserve">Подпункт 6</w:t>
      </w:r>
    </w:p>
    <w:p>
      <w:r>
        <w:t xml:space="preserve">6) агрегированную сводную информацию о паспортах бюджетных программ администраторов бюджетных программ;</w:t>
      </w:r>
    </w:p>
    <w:p>
      <w:pPr>
        <w:pStyle w:val="Heading2"/>
      </w:pPr>
      <w:r>
        <w:t xml:space="preserve">Подпункт 7</w:t>
      </w:r>
    </w:p>
    <w:p>
      <w:r>
        <w:t xml:space="preserve">7) информацию по нормативам распределения доходов;</w:t>
      </w:r>
    </w:p>
    <w:p>
      <w:pPr>
        <w:pStyle w:val="Heading2"/>
      </w:pPr>
      <w:r>
        <w:t xml:space="preserve">Подпункт 8</w:t>
      </w:r>
    </w:p>
    <w:p>
      <w:r>
        <w:t xml:space="preserve">8) сведения о текущем состоянии долга местного исполнительного органа, суммах денег, выплаченных в счет погашения долга местного исполнительного органа, и суммах денег, выплаченных по обязательствам местного исполнительного органа по проектам государственно-частного партнерства, по видам долга за два отчетных финансовых года и на 1 июля текущего финансового года;</w:t>
      </w:r>
    </w:p>
    <w:p>
      <w:pPr>
        <w:pStyle w:val="Heading2"/>
      </w:pPr>
      <w:r>
        <w:t xml:space="preserve">Подпункт 9</w:t>
      </w:r>
    </w:p>
    <w:p>
      <w:r>
        <w:t xml:space="preserve">9) данные о привлеченных местным исполнительным органом займах по видам и формам за два отчетных финансовых года и на 1 июля текущего финансового года;</w:t>
      </w:r>
    </w:p>
    <w:p>
      <w:pPr>
        <w:pStyle w:val="Heading2"/>
      </w:pPr>
      <w:r>
        <w:t xml:space="preserve">Подпункт 10</w:t>
      </w:r>
    </w:p>
    <w:p>
      <w:r>
        <w:t xml:space="preserve">10) информацию по обслуживанию и погашению долга местных исполнительных органов в разрезе видов, источников, условий займов;</w:t>
      </w:r>
    </w:p>
    <w:p>
      <w:pPr>
        <w:pStyle w:val="Heading2"/>
      </w:pPr>
      <w:r>
        <w:t xml:space="preserve">Подпункт 11</w:t>
      </w:r>
    </w:p>
    <w:p>
      <w:r>
        <w:t xml:space="preserve">11) пояснительную записку, раскрывающую решения, заложенные в проекте местного бюджета.</w:t>
      </w:r>
    </w:p>
    <w:p>
      <w:r>
        <w:t xml:space="preserve">В пояснительную записку включаются:</w:t>
      </w:r>
    </w:p>
    <w:p>
      <w:r>
        <w:t xml:space="preserve">агрегированная сводная информация о несоответствии целевых индикаторов планов развития столицы, области, города республиканского значения и конечных результатов, предусмотренных паспортами бюджетных программ администраторов бюджетных программ;</w:t>
      </w:r>
    </w:p>
    <w:p>
      <w:pPr>
        <w:pStyle w:val="Heading2"/>
      </w:pPr>
      <w:r>
        <w:t xml:space="preserve">Подпункт 12</w:t>
      </w:r>
    </w:p>
    <w:p>
      <w:r>
        <w:t xml:space="preserve">12) документы администраторов бюджетных программ, включающие:</w:t>
      </w:r>
    </w:p>
    <w:p>
      <w:r>
        <w:t xml:space="preserve">бюджетный запрос без расчетов;</w:t>
      </w:r>
    </w:p>
    <w:p>
      <w:r>
        <w:t xml:space="preserve">планы мероприятий (проекты планов мероприятий) или планы развития субъектов квазигосударственного сектора (проекты планов развития субъектов квазигосударственного сектора), которым в проекте местного бюджета предусмотрены бюджетные средства;</w:t>
      </w:r>
    </w:p>
    <w:p>
      <w:r>
        <w:t xml:space="preserve">пояснительную записку, содержащую:</w:t>
      </w:r>
    </w:p>
    <w:p>
      <w:r>
        <w:t xml:space="preserve">краткое описание достигнутых показателей результатов за отчетный финансовый год;</w:t>
      </w:r>
    </w:p>
    <w:p>
      <w:r>
        <w:t xml:space="preserve">краткое описание текущей ситуации, имеющихся проблем;</w:t>
      </w:r>
    </w:p>
    <w:p>
      <w:r>
        <w:t xml:space="preserve">описание путей улучшения ситуации и решения проблем, достижения целей и планируемых целевых индикаторов, в том числе причин несоответствия целевых индикаторов и конечных результатов в случае недостаточности планируемых бюджетных средств для достижения целевых индикаторов планов развития столицы, области, города республиканского значения;</w:t>
      </w:r>
    </w:p>
    <w:p>
      <w:r>
        <w:t xml:space="preserve">описание целевых индикаторов и планируемых конечных результатов, предусмотренных паспортами бюджетных программ во взаимоувязке с целями и целевыми индикаторами планов развития столицы, области, города республиканского значения;</w:t>
      </w:r>
    </w:p>
    <w:p>
      <w:r>
        <w:t xml:space="preserve">направления расходования бюджетных средств в разрезе бюджетных программ и бюджетных подпрограмм, краткое описание мероприятий, предусмотренных паспортами бюджетных программ;</w:t>
      </w:r>
    </w:p>
    <w:p>
      <w:r>
        <w:t xml:space="preserve">информацию о начатых (продолжающихся) бюджетных инвестиционных проектах, включенных в проект бюджета на плановый период в соответствии с инвестиционным планом столицы, области, города республиканского значения, разрабатываемым в соответствии с пунктом 8 статьи 148 Кодекса в рамках плана развития столицы, области, города республиканского значения, в том числе реализуемых за счет целевых трансфертов на развитие и бюджетных кредитов из вышестоящего бюджета, с указанием сумм расходов, выделенных и использованных в предыдущие финансовые годы.</w:t>
      </w:r>
    </w:p>
    <w:p>
      <w:pPr>
        <w:pStyle w:val="Heading2"/>
      </w:pPr>
      <w:r>
        <w:t xml:space="preserve">Пункт 91</w:t>
      </w:r>
    </w:p>
    <w:p>
      <w:r>
        <w:t xml:space="preserve">91. Бюджет столицы, областной бюджет, бюджет города республиканского значения ежегодно разрабатываются на плановый период местными уполномоченными органами по государственному планированию.</w:t>
      </w:r>
    </w:p>
    <w:p>
      <w:pPr>
        <w:pStyle w:val="Heading2"/>
      </w:pPr>
      <w:r>
        <w:t xml:space="preserve">Пункт 92</w:t>
      </w:r>
    </w:p>
    <w:p>
      <w:r>
        <w:t xml:space="preserve">92. Местный уполномоченный орган по государственному планированию составляет проект бюджета столицы, областного бюджета, бюджета города республиканского значения и вносит его на рассмотрение бюджетной комиссии столицы, области, города республиканского значения.</w:t>
      </w:r>
    </w:p>
    <w:p>
      <w:pPr>
        <w:pStyle w:val="Heading2"/>
      </w:pPr>
      <w:r>
        <w:t xml:space="preserve">Пункт 93</w:t>
      </w:r>
    </w:p>
    <w:p>
      <w:r>
        <w:t xml:space="preserve">93. Местный уполномоченный орган по государственному планированию не позднее 15 сентября текущего финансового года представляет проект бюджета столицы, областного бюджета, бюджета города республиканского значения на рассмотрение в ревизионную комиссию столицы, области, города республиканского значения для проведения предварительной оценки по основным направлениям расходов проекта местного бюджета в соответствии с пунктом 2 статьи 87 Кодекса.</w:t>
      </w:r>
    </w:p>
    <w:p>
      <w:pPr>
        <w:pStyle w:val="Heading2"/>
      </w:pPr>
      <w:r>
        <w:t xml:space="preserve">Пункт 94</w:t>
      </w:r>
    </w:p>
    <w:p>
      <w:r>
        <w:t xml:space="preserve">94. Проект бюджета столицы, областного бюджета, бюджета города республиканского значения на плановый период формируется отдельными приложениями по каждому году планового периода в соответствии со структурой бюджета, предусмотренной статьей 9 Кодекса, и единой бюджетной классификацией.</w:t>
      </w:r>
    </w:p>
    <w:p>
      <w:pPr>
        <w:pStyle w:val="Heading2"/>
      </w:pPr>
      <w:r>
        <w:t xml:space="preserve">Пункт 95</w:t>
      </w:r>
    </w:p>
    <w:p>
      <w:r>
        <w:t xml:space="preserve">95. Местный уполномоченный орган по государственному планированию на основе предложений бюджетной комиссии столицы, области, города республиканского значения по проекту бюджета столицы, областного бюджета, бюджета города республиканского значения разрабатывает проект решения маслихата о бюджете столицы, об областном бюджете, о бюджете города республиканского значения и не позднее 1 октября текущего финансового года представляет его на рассмотрение местным исполнительным органам столицы, области, города республиканского значения.</w:t>
      </w:r>
    </w:p>
    <w:p>
      <w:pPr>
        <w:pStyle w:val="Heading2"/>
      </w:pPr>
      <w:r>
        <w:t xml:space="preserve">Пункт 96</w:t>
      </w:r>
    </w:p>
    <w:p>
      <w:r>
        <w:t xml:space="preserve">96. Проект бюджета столицы, областного бюджета, бюджета города республиканского значения вносится местным исполнительным органом столицы, области, города республиканского значения в соответствующий маслихат не позднее 15 октября текущего финансового года.</w:t>
      </w:r>
    </w:p>
    <w:p>
      <w:r>
        <w:t xml:space="preserve">Местный исполнительный орган столицы, области, города республиканского значения одновременно с проектом бюджета столицы, областного бюджета, бюджета города республиканского значения представляет документы и материалы согласно пункту 90 настоящих Правил.";</w:t>
      </w:r>
    </w:p>
    <w:p>
      <w:r>
        <w:t xml:space="preserve">приложения 1 , 2 , 3 , 4 , 5 , 6 , 7 , 8 и 9 к указанным Правилам изложить в новой редакции согласно приложениям 1 , 2 , 3 , 4 , 5 , 6 , 7 , 8 и 9 к настоящему приказу.</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с 1 июля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  | Приложение 1 к приказу Министр финансов Республики Казахстан от 18 июня 2026 года № 412 |</w:t>
      </w:r>
    </w:p>
    <w:p>
      <w:r>
        <w:t xml:space="preserve">|---|---|</w:t>
      </w:r>
    </w:p>
    <w:p>
      <w:r>
        <w:t xml:space="preserve">|  | Приложение 1 к Правилам планирования бюджета |</w:t>
      </w:r>
    </w:p>
    <w:p>
      <w:r>
        <w:t xml:space="preserve">|  | Форма |</w:t>
      </w:r>
    </w:p>
    <w:p>
      <w:pPr>
        <w:pStyle w:val="Heading2"/>
      </w:pPr>
      <w:r>
        <w:t xml:space="preserve">Глава Лимиты расходов администраторов республиканских бюджетных программ ___________________________________________________________________ (наименование администратора бюджетных программ)</w:t>
      </w:r>
    </w:p>
    <w:p>
      <w:r>
        <w:t xml:space="preserve">|  | тысяч теңге |</w:t>
      </w:r>
    </w:p>
    <w:p>
      <w:r>
        <w:t xml:space="preserve">|---|---|</w:t>
      </w:r>
    </w:p>
    <w:p>
      <w:r>
        <w:t xml:space="preserve">| Администратор бюджетных программ | Программа | Подпрограмма | Наименование | первый год планового периода | второй год планового периода | третий год планового периода |</w:t>
      </w:r>
    </w:p>
    <w:p>
      <w:r>
        <w:t xml:space="preserve">|---|---|---|---|---|---|---|</w:t>
      </w:r>
    </w:p>
    <w:p>
      <w:r>
        <w:t xml:space="preserve">| 1 | 2 | 3 | 4 | 5 | 6 | 7 |</w:t>
      </w:r>
    </w:p>
    <w:p>
      <w:r>
        <w:t xml:space="preserve">|  |  |  | Наименование администратора республиканских бюджетных программ, из них: |  |  |  |</w:t>
      </w:r>
    </w:p>
    <w:p>
      <w:r>
        <w:t xml:space="preserve">|  |  |  | 1. Безусловные базовые расходы постоянного характера, в том числе: |  |  |  |</w:t>
      </w:r>
    </w:p>
    <w:p>
      <w:r>
        <w:t xml:space="preserve">|  |  |  | ... |  |  |  |</w:t>
      </w:r>
    </w:p>
    <w:p>
      <w:r>
        <w:t xml:space="preserve">| 2. Расходы на новые инициативы (при наличии расходов) |  |  |  |  |  |  |</w:t>
      </w:r>
    </w:p>
    <w:p>
      <w:r>
        <w:t xml:space="preserve">| 3. Увеличение безусловных базовых расходов (при наличии расходов) |  |  |  |  |  |  |</w:t>
      </w:r>
    </w:p>
    <w:p>
      <w:r>
        <w:t xml:space="preserve">| 4. Резерв на инициативы Президента Республики Казахстан и резерв Правительства Республики Казахстан |  |  |  |  |  |  |</w:t>
      </w:r>
    </w:p>
    <w:p>
      <w:pPr>
        <w:pStyle w:val="Heading2"/>
      </w:pPr>
      <w:r>
        <w:t xml:space="preserve">Текст</w:t>
      </w:r>
    </w:p>
    <w:p>
      <w:r>
        <w:t xml:space="preserve">Справочно:</w:t>
      </w:r>
    </w:p>
    <w:p>
      <w:pPr>
        <w:pStyle w:val="Heading2"/>
      </w:pPr>
      <w:r>
        <w:t xml:space="preserve">Текст</w:t>
      </w:r>
    </w:p>
    <w:p>
      <w:r>
        <w:t xml:space="preserve">Безусловные базовые расходы постоянного характера при их раскрытии указываются до уровня бюджетных подпрограмм без указания сумм расходов.</w:t>
      </w:r>
    </w:p>
    <w:p>
      <w:pPr>
        <w:pStyle w:val="Heading2"/>
      </w:pPr>
      <w:r>
        <w:t xml:space="preserve">Текст</w:t>
      </w:r>
    </w:p>
    <w:p>
      <w:r>
        <w:t xml:space="preserve">Резерв на инициативы Президента Республики Казахстан и резерв Правительства Республики Казахстан относятся только к Министерству финансов Республики Казахстан.</w:t>
      </w:r>
    </w:p>
    <w:p>
      <w:r>
        <w:t xml:space="preserve">|  | Приложение 2 к приказу Министр финансов Республики Казахстан от 18 июня 2026 года № 412 |</w:t>
      </w:r>
    </w:p>
    <w:p>
      <w:r>
        <w:t xml:space="preserve">|---|---|</w:t>
      </w:r>
    </w:p>
    <w:p>
      <w:r>
        <w:t xml:space="preserve">|  | Приложение 2 к Правилам планирования бюджета |</w:t>
      </w:r>
    </w:p>
    <w:p>
      <w:r>
        <w:t xml:space="preserve">|  | Форма |</w:t>
      </w:r>
    </w:p>
    <w:p>
      <w:pPr>
        <w:pStyle w:val="Heading2"/>
      </w:pPr>
      <w:r>
        <w:t xml:space="preserve">Глава Лимиты расходов администраторов местных бюджетных программ ___________________________________________________________________ (наименование администратора бюджетных программ)</w:t>
      </w:r>
    </w:p>
    <w:p>
      <w:r>
        <w:t xml:space="preserve">|  | тысяч теңге |</w:t>
      </w:r>
    </w:p>
    <w:p>
      <w:r>
        <w:t xml:space="preserve">|---|---|</w:t>
      </w:r>
    </w:p>
    <w:p>
      <w:r>
        <w:t xml:space="preserve">| Администратор бюджетных программ | Программа | Подпрограмма | Наименование | первый год планового периода | второй год планового периода | третий год планового периода |</w:t>
      </w:r>
    </w:p>
    <w:p>
      <w:r>
        <w:t xml:space="preserve">|---|---|---|---|---|---|---|</w:t>
      </w:r>
    </w:p>
    <w:p>
      <w:r>
        <w:t xml:space="preserve">| 1 | 2 | 3 | 4 | 5 | 6 | 7 |</w:t>
      </w:r>
    </w:p>
    <w:p>
      <w:r>
        <w:t xml:space="preserve">|  |  |  | Наименование администратора местных бюджетных программ, из них: |  |  |  |</w:t>
      </w:r>
    </w:p>
    <w:p>
      <w:r>
        <w:t xml:space="preserve">|  |  |  | 1. Безусловные базовые расходы постоянного характера, в том числе: |  |  |  |</w:t>
      </w:r>
    </w:p>
    <w:p>
      <w:r>
        <w:t xml:space="preserve">|  |  |  | ... |  |  |  |</w:t>
      </w:r>
    </w:p>
    <w:p>
      <w:r>
        <w:t xml:space="preserve">| 2. Расходы на новые инициативы (при наличии расходов) |  |  |  |  |  |  |</w:t>
      </w:r>
    </w:p>
    <w:p>
      <w:r>
        <w:t xml:space="preserve">| 3. Увеличение безусловных базовых расходов (при наличии расходов) |  |  |  |  |  |  |</w:t>
      </w:r>
    </w:p>
    <w:p>
      <w:r>
        <w:t xml:space="preserve">| 4. Резерв местного исполнительного органа |  |  |  |  |  |  |</w:t>
      </w:r>
    </w:p>
    <w:p>
      <w:pPr>
        <w:pStyle w:val="Heading2"/>
      </w:pPr>
      <w:r>
        <w:t xml:space="preserve">Текст</w:t>
      </w:r>
    </w:p>
    <w:p>
      <w:r>
        <w:t xml:space="preserve">Справочно:</w:t>
      </w:r>
    </w:p>
    <w:p>
      <w:pPr>
        <w:pStyle w:val="Heading2"/>
      </w:pPr>
      <w:r>
        <w:t xml:space="preserve">Текст</w:t>
      </w:r>
    </w:p>
    <w:p>
      <w:r>
        <w:t xml:space="preserve">Безусловные базовые расходы постоянного характера при их раскрытии указываются до уровня бюджетных подпрограмм без указания сумм расходов.</w:t>
      </w:r>
    </w:p>
    <w:p>
      <w:r>
        <w:t xml:space="preserve">|  | Приложение 3 к приказу Министр финансов Республики Казахстан от 18 июня 2026 года № 412 |</w:t>
      </w:r>
    </w:p>
    <w:p>
      <w:r>
        <w:t xml:space="preserve">|---|---|</w:t>
      </w:r>
    </w:p>
    <w:p>
      <w:r>
        <w:t xml:space="preserve">|  | Приложение 3 к Правилам планирования бюджета |</w:t>
      </w:r>
    </w:p>
    <w:p>
      <w:r>
        <w:t xml:space="preserve">|  | Форма |</w:t>
      </w:r>
    </w:p>
    <w:p>
      <w:pPr>
        <w:pStyle w:val="Heading2"/>
      </w:pPr>
      <w:r>
        <w:t xml:space="preserve">Глава Перечень базовых расходов, по которым расчеты не представляются в составе бюджетного запроса ___________________________________________________________________ (наименование администратора бюджетных программ)</w:t>
      </w:r>
    </w:p>
    <w:p>
      <w:r>
        <w:t xml:space="preserve">|  | тысяч теңге |</w:t>
      </w:r>
    </w:p>
    <w:p>
      <w:r>
        <w:t xml:space="preserve">|---|---|</w:t>
      </w:r>
    </w:p>
    <w:p>
      <w:r>
        <w:t xml:space="preserve">| Код бюджетной программы | Код бюджетной подпрограммы | Перечень базовых расходов | первый год планового периода | второй год планового периода | третий год планового периода |</w:t>
      </w:r>
    </w:p>
    <w:p>
      <w:r>
        <w:t xml:space="preserve">|---|---|---|---|---|---|</w:t>
      </w:r>
    </w:p>
    <w:p>
      <w:r>
        <w:t xml:space="preserve">| 1 | 2 | 3 | 4 | 5 | 6 |</w:t>
      </w:r>
    </w:p>
    <w:p>
      <w:r>
        <w:t xml:space="preserve">|  | Приложение 4 к приказу Министр финансов Республики Казахстан от 18 июня 2026 года № 412 |</w:t>
      </w:r>
    </w:p>
    <w:p>
      <w:r>
        <w:t xml:space="preserve">|---|---|</w:t>
      </w:r>
    </w:p>
    <w:p>
      <w:r>
        <w:t xml:space="preserve">|  | Приложение 4 к Правилам планирования бюджета |</w:t>
      </w:r>
    </w:p>
    <w:p>
      <w:r>
        <w:t xml:space="preserve">|  | Форма |</w:t>
      </w:r>
    </w:p>
    <w:p>
      <w:pPr>
        <w:pStyle w:val="Heading2"/>
      </w:pPr>
      <w:r>
        <w:t xml:space="preserve">Глава Информация по финансовой обеспеченности предлагаемых натуральных норм</w:t>
      </w:r>
    </w:p>
    <w:p>
      <w:r>
        <w:t xml:space="preserve">| № | Наименование натуральной нормы | Единица измерения | Предлагаемая норма положенности | Наличие |  |  |  |  |  |</w:t>
      </w:r>
    </w:p>
    <w:p>
      <w:r>
        <w:t xml:space="preserve">|---|---|---|---|---|---|---|---|---|---|</w:t>
      </w:r>
    </w:p>
    <w:p>
      <w:r>
        <w:t xml:space="preserve">| фактическое наличие на 1 января текущего финансового года | год приобретения | срок службы (год) | Подлежит списанию в текущем финансовом году | Запланировано приобретение в текущем финансовом году |  |  |  |  |  |</w:t>
      </w:r>
    </w:p>
    <w:p>
      <w:r>
        <w:t xml:space="preserve">| количество | стоимость (тысяч теңге) |  |  |  |  |  |  |  |  |</w:t>
      </w:r>
    </w:p>
    <w:p>
      <w:r>
        <w:t xml:space="preserve">| 1 | 2 | 3 | 4 | 5 | 6 | 7 | 8 | 9 | 10 |</w:t>
      </w:r>
    </w:p>
    <w:p>
      <w:r>
        <w:t xml:space="preserve">| 1 |  |  |  |  |  |  |  |  |  |</w:t>
      </w:r>
    </w:p>
    <w:p>
      <w:r>
        <w:t xml:space="preserve">| 2 |  |  |  |  |  |  |  |  |  |</w:t>
      </w:r>
    </w:p>
    <w:p>
      <w:r>
        <w:t xml:space="preserve">| ... |  |  |  |  |  |  |  |  |  |</w:t>
      </w:r>
    </w:p>
    <w:p>
      <w:r>
        <w:t xml:space="preserve">| Предполагаемые затраты |  |  |  |  |  |  |  |  |  |</w:t>
      </w:r>
    </w:p>
    <w:p>
      <w:pPr>
        <w:pStyle w:val="Heading2"/>
      </w:pPr>
      <w:r>
        <w:t xml:space="preserve">Текст</w:t>
      </w:r>
    </w:p>
    <w:p>
      <w:r>
        <w:t xml:space="preserve">продолжении таблицы</w:t>
      </w:r>
    </w:p>
    <w:p>
      <w:r>
        <w:t xml:space="preserve">| Общая потребность по предлагаемым нормам положенности | в том числе |  |  |  |  |  |  |</w:t>
      </w:r>
    </w:p>
    <w:p>
      <w:r>
        <w:t xml:space="preserve">|---|---|---|---|---|---|---|---|</w:t>
      </w:r>
    </w:p>
    <w:p>
      <w:r>
        <w:t xml:space="preserve">| предусмотрено приобретение на 2-ой год планируемого планового периода | предусмотрено приобретение на 3-ий год планируемого планового периода | планируется приобретение в следующем плановом периоде |  |  |  |  |  |</w:t>
      </w:r>
    </w:p>
    <w:p>
      <w:r>
        <w:t xml:space="preserve">| количество (графа 11 =(графа 4-((графа5-графа 8)+графа 9) | стоимость (тысяч теңге) (графа 12=графа 14+графа 16+графа 18) | количество | стоимость (тысяч теңге) | количество | стоимость (тысяч теңге) | количество (графа 17=графа 11-графа 13-графа 15) | стоимость (тысяч теңге) (графа 18=графа 12-графа 14-графа 16) |</w:t>
      </w:r>
    </w:p>
    <w:p>
      <w:r>
        <w:t xml:space="preserve">| 11 | 12 | 13 | 14 | 15 | 16 | 17 | 18 |</w:t>
      </w:r>
    </w:p>
    <w:p>
      <w:r>
        <w:t xml:space="preserve">|  | Приложение 5 к приказу Министр финансов Республики Казахстан от 18 июня 2026 года № 412 |</w:t>
      </w:r>
    </w:p>
    <w:p>
      <w:r>
        <w:t xml:space="preserve">|---|---|</w:t>
      </w:r>
    </w:p>
    <w:p>
      <w:r>
        <w:t xml:space="preserve">|  | Приложение 5 к Правилам планирования бюджета |</w:t>
      </w:r>
    </w:p>
    <w:p>
      <w:r>
        <w:t xml:space="preserve">|  | Форма |</w:t>
      </w:r>
    </w:p>
    <w:p>
      <w:pPr>
        <w:pStyle w:val="Heading2"/>
      </w:pPr>
      <w:r>
        <w:t xml:space="preserve">Глава Агрегированная сводная информация по расходам республиканского бюджета по функциональной классификации расходов</w:t>
      </w:r>
    </w:p>
    <w:p>
      <w:r>
        <w:t xml:space="preserve">|  | тысяч теңге |</w:t>
      </w:r>
    </w:p>
    <w:p>
      <w:r>
        <w:t xml:space="preserve">|---|---|</w:t>
      </w:r>
    </w:p>
    <w:p>
      <w:r>
        <w:t xml:space="preserve">| Функциональная группа | Наименование | Отчет | План на текущий год | Проект республиканского бюджета |  |  |  |  |</w:t>
      </w:r>
    </w:p>
    <w:p>
      <w:r>
        <w:t xml:space="preserve">|---|---|---|---|---|---|---|---|---|</w:t>
      </w:r>
    </w:p>
    <w:p>
      <w:r>
        <w:t xml:space="preserve">| отчетный период | отчетный период | отчетный период | плановый период | плановый период | плановый период |  |  |  |</w:t>
      </w:r>
    </w:p>
    <w:p>
      <w:r>
        <w:t xml:space="preserve">| 1 | 2 | 3 | 4 | 5 | 6 | 7 | 8 | 9 |</w:t>
      </w:r>
    </w:p>
    <w:p>
      <w:r>
        <w:t xml:space="preserve">|  | Итого |  |  |  |  |  |  |  |</w:t>
      </w:r>
    </w:p>
    <w:p>
      <w:r>
        <w:t xml:space="preserve">| 001 | Государственные услуги общего характера |  |  |  |  |  |  |  |</w:t>
      </w:r>
    </w:p>
    <w:p>
      <w:r>
        <w:t xml:space="preserve">| 002 | Оборона |  |  |  |  |  |  |  |</w:t>
      </w:r>
    </w:p>
    <w:p>
      <w:r>
        <w:t xml:space="preserve">| 003 | Общественный порядок, безопасность, правовая, судебная, уголовно-исполнительная деятельность |  |  |  |  |  |  |  |</w:t>
      </w:r>
    </w:p>
    <w:p>
      <w:r>
        <w:t xml:space="preserve">| 004 | Образование |  |  |  |  |  |  |  |</w:t>
      </w:r>
    </w:p>
    <w:p>
      <w:r>
        <w:t xml:space="preserve">| 005 | Здравоохранение |  |  |  |  |  |  |  |</w:t>
      </w:r>
    </w:p>
    <w:p>
      <w:r>
        <w:t xml:space="preserve">| 006 | Социальная помощь и социальное обеспечение |  |  |  |  |  |  |  |</w:t>
      </w:r>
    </w:p>
    <w:p>
      <w:r>
        <w:t xml:space="preserve">| 007 | Жилищно-коммунальное хозяйство |  |  |  |  |  |  |  |</w:t>
      </w:r>
    </w:p>
    <w:p>
      <w:r>
        <w:t xml:space="preserve">| 008 | Культура, спорт, туризм и информационное пространство |  |  |  |  |  |  |  |</w:t>
      </w:r>
    </w:p>
    <w:p>
      <w:r>
        <w:t xml:space="preserve">| 009 | Топливно-энергетический комплекс и недропользование |  |  |  |  |  |  |  |</w:t>
      </w:r>
    </w:p>
    <w:p>
      <w:r>
        <w:t xml:space="preserve">| 010 | Сельское, водное, лесное, рыбное хозяйство, особо охраняемые природные территории, охрана окружающей среды и животного мира, земельные отношения |  |  |  |  |  |  |  |</w:t>
      </w:r>
    </w:p>
    <w:p>
      <w:r>
        <w:t xml:space="preserve">| 011 | Промышленность, архитектурная, градостроительная и строительная деятельность |  |  |  |  |  |  |  |</w:t>
      </w:r>
    </w:p>
    <w:p>
      <w:r>
        <w:t xml:space="preserve">| 012 | Транспорт и коммуникации |  |  |  |  |  |  |  |</w:t>
      </w:r>
    </w:p>
    <w:p>
      <w:r>
        <w:t xml:space="preserve">| 013 | Прочие |  |  |  |  |  |  |  |</w:t>
      </w:r>
    </w:p>
    <w:p>
      <w:r>
        <w:t xml:space="preserve">| 014 | Обслуживание долга |  |  |  |  |  |  |  |</w:t>
      </w:r>
    </w:p>
    <w:p>
      <w:r>
        <w:t xml:space="preserve">| 015 | Трансферты |  |  |  |  |  |  |  |</w:t>
      </w:r>
    </w:p>
    <w:p>
      <w:r>
        <w:t xml:space="preserve">| 016 | Погашение займов |  |  |  |  |  |  |  |</w:t>
      </w:r>
    </w:p>
    <w:p>
      <w:r>
        <w:t xml:space="preserve">|  | Приложение 6 к приказу Министр финансов Республики Казахстан от 18 июня 2026 года № 412 |</w:t>
      </w:r>
    </w:p>
    <w:p>
      <w:r>
        <w:t xml:space="preserve">|---|---|</w:t>
      </w:r>
    </w:p>
    <w:p>
      <w:r>
        <w:t xml:space="preserve">|  | Приложение 6 к Правилам планирования бюджета |</w:t>
      </w:r>
    </w:p>
    <w:p>
      <w:r>
        <w:t xml:space="preserve">|  | Форма |</w:t>
      </w:r>
    </w:p>
    <w:p>
      <w:pPr>
        <w:pStyle w:val="Heading2"/>
      </w:pPr>
      <w:r>
        <w:t xml:space="preserve">Глава Агрегированная сводная информация по расходам республиканского бюджета по экономической классификации расходов</w:t>
      </w:r>
    </w:p>
    <w:p>
      <w:r>
        <w:t xml:space="preserve">|  | тысяч теңге |</w:t>
      </w:r>
    </w:p>
    <w:p>
      <w:r>
        <w:t xml:space="preserve">|---|---|</w:t>
      </w:r>
    </w:p>
    <w:p>
      <w:r>
        <w:t xml:space="preserve">| Категория | Наименование | Отчет | План на текущий год | Проект республиканского бюджета |  |  |  |  |  |</w:t>
      </w:r>
    </w:p>
    <w:p>
      <w:r>
        <w:t xml:space="preserve">|---|---|---|---|---|---|---|---|---|---|</w:t>
      </w:r>
    </w:p>
    <w:p>
      <w:r>
        <w:t xml:space="preserve">|  | Класс |  |  |  |  |  |  |  |  |</w:t>
      </w:r>
    </w:p>
    <w:p>
      <w:r>
        <w:t xml:space="preserve">| отчетный период | отчетный период | отчетный период | плановый период | плановый период | плановый период |  |  |  |  |</w:t>
      </w:r>
    </w:p>
    <w:p>
      <w:r>
        <w:t xml:space="preserve">| 1 | 2 | 3 | 4 | 5 | 6 | 7 | 8 | 9 | 10 |</w:t>
      </w:r>
    </w:p>
    <w:p>
      <w:r>
        <w:t xml:space="preserve">|  |  | Итого |  |  |  |  |  |  |  |</w:t>
      </w:r>
    </w:p>
    <w:p>
      <w:r>
        <w:t xml:space="preserve">| 1 |  | Текущие затраты |  |  |  |  |  |  |  |</w:t>
      </w:r>
    </w:p>
    <w:p>
      <w:r>
        <w:t xml:space="preserve">|  | 01 | Затраты на товары и услуги |  |  |  |  |  |  |  |</w:t>
      </w:r>
    </w:p>
    <w:p>
      <w:r>
        <w:t xml:space="preserve">|  | 02 | Выплата вознаграждений |  |  |  |  |  |  |  |</w:t>
      </w:r>
    </w:p>
    <w:p>
      <w:r>
        <w:t xml:space="preserve">|  | 03 | Текущие трансферты |  |  |  |  |  |  |  |</w:t>
      </w:r>
    </w:p>
    <w:p>
      <w:r>
        <w:t xml:space="preserve">| 2 |  | Капитальные затраты |  |  |  |  |  |  |  |</w:t>
      </w:r>
    </w:p>
    <w:p>
      <w:r>
        <w:t xml:space="preserve">|  | 04 | Приобретение основного капитала |  |  |  |  |  |  |  |</w:t>
      </w:r>
    </w:p>
    <w:p>
      <w:r>
        <w:t xml:space="preserve">| 3 |  | Бюджетные кредиты |  |  |  |  |  |  |  |</w:t>
      </w:r>
    </w:p>
    <w:p>
      <w:r>
        <w:t xml:space="preserve">|  | 05 | Бюджетные кредиты |  |  |  |  |  |  |  |</w:t>
      </w:r>
    </w:p>
    <w:p>
      <w:r>
        <w:t xml:space="preserve">| 4 |  | Приобретение финансовых активов |  |  |  |  |  |  |  |</w:t>
      </w:r>
    </w:p>
    <w:p>
      <w:r>
        <w:t xml:space="preserve">|  | 06 | Приобретение финансовых активов |  |  |  |  |  |  |  |</w:t>
      </w:r>
    </w:p>
    <w:p>
      <w:r>
        <w:t xml:space="preserve">| 5 |  | Погашение займов |  |  |  |  |  |  |  |</w:t>
      </w:r>
    </w:p>
    <w:p>
      <w:r>
        <w:t xml:space="preserve">|  | 07 | Погашение займов |  |  |  |  |  |  |  |</w:t>
      </w:r>
    </w:p>
    <w:p>
      <w:r>
        <w:t xml:space="preserve">| 6 |  | Выполнение государственных обязательств по проектам государственно-частного партнерства |  |  |  |  |  |  |  |</w:t>
      </w:r>
    </w:p>
    <w:p>
      <w:r>
        <w:t xml:space="preserve">|  | 08 | Выполнение государственных обязательств по проектам государственно-частного партнерства |  |  |  |  |  |  |  |</w:t>
      </w:r>
    </w:p>
    <w:p>
      <w:r>
        <w:t xml:space="preserve">|  | Приложение 7 к приказу Министр финансов Республики Казахстан от 18 июня 2026 года № 412 |</w:t>
      </w:r>
    </w:p>
    <w:p>
      <w:r>
        <w:t xml:space="preserve">|---|---|</w:t>
      </w:r>
    </w:p>
    <w:p>
      <w:r>
        <w:t xml:space="preserve">|  | Приложение 7 к Правилам планирования бюджета |</w:t>
      </w:r>
    </w:p>
    <w:p>
      <w:r>
        <w:t xml:space="preserve">|  | Форма |</w:t>
      </w:r>
    </w:p>
    <w:p>
      <w:pPr>
        <w:pStyle w:val="Heading2"/>
      </w:pPr>
      <w:r>
        <w:t xml:space="preserve">Глава Пояснительная записка администратора бюджетных программ</w:t>
      </w:r>
    </w:p>
    <w:p>
      <w:pPr>
        <w:pStyle w:val="Heading2"/>
      </w:pPr>
      <w:r>
        <w:t xml:space="preserve">Пункт 1</w:t>
      </w:r>
    </w:p>
    <w:p>
      <w:r>
        <w:t xml:space="preserve">1. На расходы администратора бюджетных программ по (количество) бюджетным программам, (количество) подпрограммам предусмотрено (общая сумма), в том числе по годам:</w:t>
      </w:r>
    </w:p>
    <w:p>
      <w:r>
        <w:t xml:space="preserve">плановый период – _____ тысяч теңге;</w:t>
      </w:r>
    </w:p>
    <w:p>
      <w:r>
        <w:t xml:space="preserve">плановый период – _____ тысяч теңге;</w:t>
      </w:r>
    </w:p>
    <w:p>
      <w:r>
        <w:t xml:space="preserve">плановый период – _____ тысяч теңге.</w:t>
      </w:r>
    </w:p>
    <w:p>
      <w:pPr>
        <w:pStyle w:val="Heading2"/>
      </w:pPr>
      <w:r>
        <w:t xml:space="preserve">Пункт 2</w:t>
      </w:r>
    </w:p>
    <w:p>
      <w:r>
        <w:t xml:space="preserve">2. В рамках бюджета, ориентированного на результат, деятельность администратора бюджетных программ будет реализовываться по (количество) направлениям плана развития государственного органа:</w:t>
      </w:r>
    </w:p>
    <w:p>
      <w:pPr>
        <w:pStyle w:val="Heading2"/>
      </w:pPr>
      <w:r>
        <w:t xml:space="preserve">Подпункт 1</w:t>
      </w:r>
    </w:p>
    <w:p>
      <w:r>
        <w:t xml:space="preserve">1) …;</w:t>
      </w:r>
    </w:p>
    <w:p>
      <w:pPr>
        <w:pStyle w:val="Heading2"/>
      </w:pPr>
      <w:r>
        <w:t xml:space="preserve">Подпункт 2</w:t>
      </w:r>
    </w:p>
    <w:p>
      <w:r>
        <w:t xml:space="preserve">2) …;</w:t>
      </w:r>
    </w:p>
    <w:p>
      <w:pPr>
        <w:pStyle w:val="Heading2"/>
      </w:pPr>
      <w:r>
        <w:t xml:space="preserve">Подпункт 3</w:t>
      </w:r>
    </w:p>
    <w:p>
      <w:r>
        <w:t xml:space="preserve">3) ….</w:t>
      </w:r>
    </w:p>
    <w:p>
      <w:pPr>
        <w:pStyle w:val="Heading2"/>
      </w:pPr>
      <w:r>
        <w:t xml:space="preserve">Пункт 3</w:t>
      </w:r>
    </w:p>
    <w:p>
      <w:r>
        <w:t xml:space="preserve">3. Информация по направлению плана развития государственного органа, в том числе всего расходов по годам:</w:t>
      </w:r>
    </w:p>
    <w:p>
      <w:r>
        <w:t xml:space="preserve">плановый период – _____ тысяч теңге;</w:t>
      </w:r>
    </w:p>
    <w:p>
      <w:r>
        <w:t xml:space="preserve">плановый период – _____ тысяч теңге;</w:t>
      </w:r>
    </w:p>
    <w:p>
      <w:r>
        <w:t xml:space="preserve">плановый период – _____ тысяч теңге.</w:t>
      </w:r>
    </w:p>
    <w:p>
      <w:pPr>
        <w:pStyle w:val="Heading2"/>
      </w:pPr>
      <w:r>
        <w:t xml:space="preserve">Подпункт 1</w:t>
      </w:r>
    </w:p>
    <w:p>
      <w:r>
        <w:t xml:space="preserve">1) Расходы по бюджетной программе/подпрограмме предусмотрены (общая сумма), в том числе по годам:</w:t>
      </w:r>
    </w:p>
    <w:p>
      <w:r>
        <w:t xml:space="preserve">плановый период – _____ тысяч теңге;</w:t>
      </w:r>
    </w:p>
    <w:p>
      <w:r>
        <w:t xml:space="preserve">плановый период – _____ тысяч теңге;</w:t>
      </w:r>
    </w:p>
    <w:p>
      <w:r>
        <w:t xml:space="preserve">плановый период – _____ тысяч теңге;</w:t>
      </w:r>
    </w:p>
    <w:p>
      <w:r>
        <w:t xml:space="preserve">а) цель бюджетной программы/подпрограммы;</w:t>
      </w:r>
    </w:p>
    <w:p>
      <w:r>
        <w:t xml:space="preserve">б) направления расходов бюджетной программы/подпрограммы;</w:t>
      </w:r>
    </w:p>
    <w:p>
      <w:r>
        <w:t xml:space="preserve">в) эффект (результат) от реализации бюджетной программы/подпрограммы;</w:t>
      </w:r>
    </w:p>
    <w:p>
      <w:pPr>
        <w:pStyle w:val="Heading2"/>
      </w:pPr>
      <w:r>
        <w:t xml:space="preserve">Подпункт 2</w:t>
      </w:r>
    </w:p>
    <w:p>
      <w:r>
        <w:t xml:space="preserve">2) …;</w:t>
      </w:r>
    </w:p>
    <w:p>
      <w:pPr>
        <w:pStyle w:val="Heading2"/>
      </w:pPr>
      <w:r>
        <w:t xml:space="preserve">Подпункт 3</w:t>
      </w:r>
    </w:p>
    <w:p>
      <w:r>
        <w:t xml:space="preserve">3) ….</w:t>
      </w:r>
    </w:p>
    <w:p>
      <w:r>
        <w:t xml:space="preserve">Пояснительная записка, содержит информацию в соответствии с подпунктом 18) пункта 2 статьи 90 Кодекса.</w:t>
      </w:r>
    </w:p>
    <w:p>
      <w:r>
        <w:t xml:space="preserve">Справочно:</w:t>
      </w:r>
    </w:p>
    <w:p>
      <w:r>
        <w:t xml:space="preserve">По пункту 1 пояснительной записки администратору бюджетных программ по каждой бюджетной программе и подпрограмме необходимо дать описание достигнутых показателей результатов за отчетный финансовый год и описание текущей ситуации, имеющихся проблем;</w:t>
      </w:r>
    </w:p>
    <w:p>
      <w:r>
        <w:t xml:space="preserve">Пункт 2 пояснительной записки заполняются администраторами бюджетных программ, которые разрабатывают планы развития государственного органа.</w:t>
      </w:r>
    </w:p>
    <w:p>
      <w:r>
        <w:t xml:space="preserve">Кроме того, при разработке пояснительной записки необходимо придерживаться следующих параметров: размер шрифта 14 (Times New Roman) через 1 межстрочный интервал, отступ 1,25 сантиметра, поля не менее: левое – 2,5 сантиметра; правое – 1,5 сантиметра; верхнее – 2,5 сантиметра; нижнее – 2,5 сантиметра. Наименование бюджетной программы выделить жирным шрифтом и курсивом, а подпрограммы – курсивом.</w:t>
      </w:r>
    </w:p>
    <w:p>
      <w:r>
        <w:t xml:space="preserve">|  | Приложение 8 к приказу Министр финансов Республики Казахстан от 18 июня 2026 года № 412 |</w:t>
      </w:r>
    </w:p>
    <w:p>
      <w:r>
        <w:t xml:space="preserve">|---|---|</w:t>
      </w:r>
    </w:p>
    <w:p>
      <w:r>
        <w:t xml:space="preserve">|  | Приложение 8 к Правилам планирования бюджета |</w:t>
      </w:r>
    </w:p>
    <w:p>
      <w:r>
        <w:t xml:space="preserve">|  | Форма |</w:t>
      </w:r>
    </w:p>
    <w:p>
      <w:pPr>
        <w:pStyle w:val="Heading2"/>
      </w:pPr>
      <w:r>
        <w:t xml:space="preserve">Глава Информация администратора бюджетных программ по проекту республиканского бюджета</w:t>
      </w:r>
    </w:p>
    <w:p>
      <w:r>
        <w:t xml:space="preserve">|  | тысяч теңге |</w:t>
      </w:r>
    </w:p>
    <w:p>
      <w:r>
        <w:t xml:space="preserve">|---|---|</w:t>
      </w:r>
    </w:p>
    <w:p>
      <w:r>
        <w:t xml:space="preserve">| Администратор бюджетных программ | Программа | Подпрограмма | Наименование | Исполнение за два отчетных финансовых года | План на текущий год | Проект республиканского бюджета |  |  |  |</w:t>
      </w:r>
    </w:p>
    <w:p>
      <w:r>
        <w:t xml:space="preserve">|---|---|---|---|---|---|---|---|---|---|</w:t>
      </w:r>
    </w:p>
    <w:p>
      <w:r>
        <w:t xml:space="preserve">| отчетный период | отчетный период | плановый период | плановый период | плановый период |  |  |  |  |  |</w:t>
      </w:r>
    </w:p>
    <w:p>
      <w:r>
        <w:t xml:space="preserve">| 1 | 2 | 3 | 4 | 5 | 6 | 7 | 8 | 9 | 10 |</w:t>
      </w:r>
    </w:p>
    <w:p>
      <w:r>
        <w:t xml:space="preserve">|  |  |  | Итого |  |  |  |  |  |  |</w:t>
      </w:r>
    </w:p>
    <w:p>
      <w:r>
        <w:t xml:space="preserve">|  | Приложение 9 к приказу Министр финансов Республики Казахстан от 18 июня 2026 года № 412 |</w:t>
      </w:r>
    </w:p>
    <w:p>
      <w:r>
        <w:t xml:space="preserve">|---|---|</w:t>
      </w:r>
    </w:p>
    <w:p>
      <w:r>
        <w:t xml:space="preserve">|  | Приложение 9 к Правилам планирования бюджета |</w:t>
      </w:r>
    </w:p>
    <w:p>
      <w:r>
        <w:t xml:space="preserve">|  | Форма |</w:t>
      </w:r>
    </w:p>
    <w:p>
      <w:pPr>
        <w:pStyle w:val="Heading2"/>
      </w:pPr>
      <w:r>
        <w:t xml:space="preserve">Глава Предложение на оказание государственных услуг в форме государственного задания</w:t>
      </w:r>
    </w:p>
    <w:p>
      <w:r>
        <w:t xml:space="preserve">| № | Наименование государственной услуги | Описание государственной услуги | Наименование юридического лица, ответственного за выполнение государственного задания |</w:t>
      </w:r>
    </w:p>
    <w:p>
      <w:r>
        <w:t xml:space="preserve">|---|---|---|---|</w:t>
      </w:r>
    </w:p>
    <w:p>
      <w:r>
        <w:t xml:space="preserve">| 1 | 2 | 3 | 4 |</w:t>
      </w:r>
    </w:p>
    <w:p>
      <w:pPr>
        <w:pStyle w:val="Heading2"/>
      </w:pPr>
      <w:r>
        <w:t xml:space="preserve">Текст</w:t>
      </w:r>
    </w:p>
    <w:p>
      <w:r>
        <w:t xml:space="preserve">продолжение таблицы</w:t>
      </w:r>
    </w:p>
    <w:p>
      <w:r>
        <w:t xml:space="preserve">| Наименование республиканской бюджетной программы, в рамках которой предлагается выполнение государственного задания | Сумма бюджетных средств на плановый период, планируемая на выполнение государственного задания |  |  |  |  |  |  |  |  |</w:t>
      </w:r>
    </w:p>
    <w:p>
      <w:r>
        <w:t xml:space="preserve">|---|---|---|---|---|---|---|---|---|---|</w:t>
      </w:r>
    </w:p>
    <w:p>
      <w:r>
        <w:t xml:space="preserve">| __год | __год | __год |  |  |  |  |  |  |  |</w:t>
      </w:r>
    </w:p>
    <w:p>
      <w:r>
        <w:t xml:space="preserve">| Общая сумма, тысяч теңге | Объем государственного задания, передаваемого субподрядчику (соисполнителю) | Общая сумма, тысяч теңге | Объем государственного задания, передаваемого субподрядчику (соисполнителю) | Общая сумма, тысяч теңге | Объем государственного задания, передаваемого субподрядчику (соисполнителю) |  |  |  |  |</w:t>
      </w:r>
    </w:p>
    <w:p>
      <w:r>
        <w:t xml:space="preserve">| Сумма тысяч теңге | % | Сумма тысяч теңге | % | Сумма тысяч теңге | % |  |  |  |  |</w:t>
      </w:r>
    </w:p>
    <w:p>
      <w:r>
        <w:t xml:space="preserve">| 5 | 6 | 7 | 8 | 9 | 10 | 11 | 12 | 13 | 14 |</w:t>
      </w:r>
    </w:p>
    <w:p>
      <w:pPr>
        <w:pStyle w:val="Heading2"/>
      </w:pPr>
      <w:r>
        <w:t xml:space="preserve">Текст</w:t>
      </w:r>
    </w:p>
    <w:p>
      <w:r>
        <w:t xml:space="preserve">продолжение таблицы</w:t>
      </w:r>
    </w:p>
    <w:p>
      <w:r>
        <w:t xml:space="preserve">| Срок выполнения государственного задания | Обоснование необходимости и подтверждение целесообразности и эффективности оказания государственной услуги, с указанием целей и задач на достижение которых направлено государственное задание | Планируемые показатели конечных результатов, показателей качества и эффективности выполнения государственного задания |</w:t>
      </w:r>
    </w:p>
    <w:p>
      <w:r>
        <w:t xml:space="preserve">|---|---|---|</w:t>
      </w:r>
    </w:p>
    <w:p>
      <w:r>
        <w:t xml:space="preserve">| 15 | 16 | 17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