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Министерства финансов Республики Казахстан</w:t>
      </w:r>
    </w:p>
    <w:p>
      <w:r>
        <w:t xml:space="preserve">Приказ, Изменения. Министерство финансов Республики Казахстан. от 27.04.2026. № 224670. редакция от 27.04.2026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12.07.2026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перечень некоторых приказов Министерства финансов Республики Казахстан, в которые вносятся изменения.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методологии бухгалтерского учета, аудита и оценки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дня его первого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финансов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12 июля 2026 года и подлежит официальному опубликованию.</w:t>
      </w:r>
    </w:p>
    <w:p>
      <w:r>
        <w:t xml:space="preserve">| Министр финансов Республики Казахстан | М. Такиев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Высшая аудиторская палата Республики Казахстан</w:t>
      </w:r>
    </w:p>
    <w:p>
      <w:r>
        <w:t xml:space="preserve">|  | Приложение к приказу Министр финансов Республики Казахстан от 27 апреля 2026 года № 280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 Министерства финансов Республики Казахстан, в которые вносятся изменения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финансов Республики Казахстан от 30 ноября 2015 года № 597 "Об утверждении типовой системы управления рисками, которая применяется при формировании перечня объектов государственного аудита и финансового контроля на соответствующий год и проведении внутреннего государственного аудита" (зарегистрирован в Реестре государственной регистрации нормативных правовых актов под № 12490) следующие изменения:</w:t>
      </w:r>
    </w:p>
    <w:p>
      <w:r>
        <w:t xml:space="preserve">в Типовой системе управления рисками, которая применяется при формировании перечня объектов государственного аудита и финансового контроля на соответствующий год и проведении внутреннего государственного аудита, утвержденной указанным приказом:</w:t>
      </w:r>
    </w:p>
    <w:p>
      <w:r>
        <w:t xml:space="preserve">пункт 16 изложить в следующей редакции:</w:t>
      </w:r>
    </w:p>
    <w:p>
      <w:r>
        <w:t xml:space="preserve">"16. Профиль риска немедленного реагирования (далее – Профиль) является инструментом для своевременного пресечения и недопущения нарушений объектами государственного аудита, в том числе с использованием автоматизированных цифровых систем, результаты которых носят предупредительно-профилактический характер.";</w:t>
      </w:r>
    </w:p>
    <w:p>
      <w:r>
        <w:t xml:space="preserve">пункт 19 изложить в следующей редакции:</w:t>
      </w:r>
    </w:p>
    <w:p>
      <w:r>
        <w:t xml:space="preserve">"19. Разработка профиля включает в себя изучение, анализ и сопоставление данных о деятельности объектов государственного аудита, в том числе данных из информационных систем, результатов государственного аудита и финансового контроля.".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исполняющего обязанности Министра финансов Республики Казахстан от 20 апреля 2018 года № 480 "Об утверждении процедурного стандарта внутреннего государственного аудита и финансового контроля "Оценка эффективности деятельности служб внутреннего аудита" (зарегистрирован в Реестре государственной регистрации нормативных правовых актов под № 16878) следующее изменение:</w:t>
      </w:r>
    </w:p>
    <w:p>
      <w:r>
        <w:t xml:space="preserve">в процедурном стандарте внутреннего государственного аудита и финансового контроля "Оценка эффективности деятельности служб внутреннего аудита", утвержденном указанным приказом:</w:t>
      </w:r>
    </w:p>
    <w:p>
      <w:r>
        <w:t xml:space="preserve">пункт 32 изложить в следующей редакции:</w:t>
      </w:r>
    </w:p>
    <w:p>
      <w:r>
        <w:t xml:space="preserve">"32. Уполномоченный орган посредством цифровых систем электронного документооборота (далее – СЭД) направляет уведомление в государственный орган, в котором создана СВА, о проведении оценки в плановом порядке не позднее 2 (двух) рабочих дней до ее начала с указанием должностных лиц, даты начала и окончания оценки.".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Министра финансов Республики Казахстан от 2 октября 2018 года № 873 "Об утверждении процедурного стандарта внутреннего государственного аудита и финансового контроля по проведению аудита эффективности службами внутреннего аудита" (зарегистрирован в Реестре государственной регистрации нормативных правовых актов под № 17690) следующее изменение:</w:t>
      </w:r>
    </w:p>
    <w:p>
      <w:r>
        <w:t xml:space="preserve">в Процедурном стандарте внутреннего государственного аудита и финансового контроля по проведению аудита эффективности службами внутреннего аудита, утвержденном указанным приказом:</w:t>
      </w:r>
    </w:p>
    <w:p>
      <w:r>
        <w:t xml:space="preserve">в пункте 11 :</w:t>
      </w:r>
    </w:p>
    <w:p>
      <w:r>
        <w:t xml:space="preserve">подпункт 5) изложить в следующей редакции:</w:t>
      </w:r>
    </w:p>
    <w:p>
      <w:r>
        <w:t xml:space="preserve">"5) внутренние системы управления по предмету государственного аудита или в объекте государственного аудита, включая цифровые системы и системы внутреннего контроля и аудита;";</w:t>
      </w:r>
    </w:p>
    <w:p>
      <w:r>
        <w:t xml:space="preserve">подпункт 8) изложить в следующей редакции:</w:t>
      </w:r>
    </w:p>
    <w:p>
      <w:r>
        <w:t xml:space="preserve">"8) внешние источники информации (официальные статистические данные, материалы научно-исследовательских институтов, занимающихся проблемами, связанными с предметом программы, средства массовой информации, цифровые системы проверяемого объекта государственного аудита).".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