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исполняющего обязанности Министра энергетики Республики Казахстан от 30 июля 2020 года № 269 "Об утверждении Правил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19.03.2026. № 223429. редакция от 19.03.2026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энергетики Республики Казахстан от 30 июля 2020 года № 269 "Об утверждении Правил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форме" (зарегистрирован в Реестре государственной регистрации нормативных правовых актов под № 21038) следующие изменения и дополнения:</w:t>
      </w:r>
    </w:p>
    <w:p>
      <w:r>
        <w:t xml:space="preserve">в Правилах проведения аукциона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форме, утвержденных указанным приказом:</w:t>
      </w:r>
    </w:p>
    <w:p>
      <w:r>
        <w:t xml:space="preserve">в пункте 2 :</w:t>
      </w:r>
    </w:p>
    <w:p>
      <w:r>
        <w:t xml:space="preserve">подпункт 1) изложить в новой редакции:</w:t>
      </w:r>
    </w:p>
    <w:p>
      <w:r>
        <w:t xml:space="preserve">"1) малоизученные территории – территории, в пределах которых не проводились или проводились ограниченные региональные геологические изучения, по результатам которых не были выявлены перспективные осадочные бассейны;";</w:t>
      </w:r>
    </w:p>
    <w:p>
      <w:r>
        <w:t xml:space="preserve">дополнить подпунктом 1-1) следующего содержания:</w:t>
      </w:r>
    </w:p>
    <w:p>
      <w:r>
        <w:t xml:space="preserve">"1-1) аукционный зал – раздел объекта информатизации, обеспечивающий возможность ввода, хранения и обработки информации, необходимой для проведения аукциона;";</w:t>
      </w:r>
    </w:p>
    <w:p>
      <w:r>
        <w:t xml:space="preserve">пункты 11 и 12 изложить в новой редакции:</w:t>
      </w:r>
    </w:p>
    <w:p>
      <w:r>
        <w:t xml:space="preserve">"11. Заявление на проведение подлежит рассмотрению в течение 20 (двадцати) рабочих дней со дня его поступления в компетентный орган, а заявление на проведение по участку недр, расположенному в пределах малоизученных территорий, в течение 10 (десяти) рабочих дней со дня его поступления в компетентный орган.</w:t>
      </w:r>
    </w:p>
    <w:p>
      <w:r>
        <w:t xml:space="preserve">После направления заявления на проведение в компетентный орган для физического или юридического лица, направившего его, в объекте информатизации отображается текущий статус обработки заявления компетентным органом.</w:t>
      </w:r>
    </w:p>
    <w:p>
      <w:pPr>
        <w:pStyle w:val="Heading2"/>
      </w:pPr>
      <w:r>
        <w:t xml:space="preserve">Пункт 12</w:t>
      </w:r>
    </w:p>
    <w:p>
      <w:r>
        <w:t xml:space="preserve">12. По результатам рассмотрения заявления на проведение аукциона компетентный орган:</w:t>
      </w:r>
    </w:p>
    <w:p>
      <w:pPr>
        <w:pStyle w:val="Heading2"/>
      </w:pPr>
      <w:r>
        <w:t xml:space="preserve">Подпункт 1</w:t>
      </w:r>
    </w:p>
    <w:p>
      <w:r>
        <w:t xml:space="preserve">1) не более 4 (четырех) раз в год публикует извещение о проведении в соответствии со статьей 95 Кодекса, за исключением участков недр, расположенных в пределах малоизученных территорий;</w:t>
      </w:r>
    </w:p>
    <w:p>
      <w:pPr>
        <w:pStyle w:val="Heading2"/>
      </w:pPr>
      <w:r>
        <w:t xml:space="preserve">Подпункт 2</w:t>
      </w:r>
    </w:p>
    <w:p>
      <w:r>
        <w:t xml:space="preserve">2) отказывает в рассмотрении заявления на проведение в случае, если:</w:t>
      </w:r>
    </w:p>
    <w:p>
      <w:r>
        <w:t xml:space="preserve">в течение трех лет до подачи заявления заявитель подавал другое заявление на проведение аукциона, но не зарегистрировался в качестве участника аукциона;</w:t>
      </w:r>
    </w:p>
    <w:p>
      <w:r>
        <w:t xml:space="preserve">заявленный участок не соответствует требованиям части второй пункта 1 статьи 94 Кодекса;</w:t>
      </w:r>
    </w:p>
    <w:p>
      <w:pPr>
        <w:pStyle w:val="Heading2"/>
      </w:pPr>
      <w:r>
        <w:t xml:space="preserve">Подпункт 3</w:t>
      </w:r>
    </w:p>
    <w:p>
      <w:r>
        <w:t xml:space="preserve">3) публикует извещение о проведении аукциона в соответствии со статьей 95 Кодекса по участку недр, расположенному в пределах малоизученных территорий, для целей разведки и добычи углеводородов в течение 5 (пяти) рабочих дней с даты истечения срока рассмотрения заявления, установленного частью первой пункта 2 статьи 94 Кодекса, если заявителю не было отказано в рассмотрении заявления согласно подпункту 2) настоящего пункта.</w:t>
      </w:r>
    </w:p>
    <w:p>
      <w:r>
        <w:t xml:space="preserve">В случае опубликования извещения о проведении аукциона заявления на участие подаются в соответствии с требованиями, установленными статьей 96 Кодекса.";</w:t>
      </w:r>
    </w:p>
    <w:p>
      <w:r>
        <w:t xml:space="preserve">пункт 17 изложить в новой редакции:</w:t>
      </w:r>
    </w:p>
    <w:p>
      <w:r>
        <w:t xml:space="preserve">"17. Срок, предоставляемый для подачи заявления на участие, составляет 2 (два) месяца со дня опубликования извещения о проведении аукциона. По участку недр, расположенному в пределах малоизученных территорий, срок подачи заявлений на участие устанавливается в 10 (десять) рабочих дней с даты опубликования извещения.";</w:t>
      </w:r>
    </w:p>
    <w:p>
      <w:r>
        <w:t xml:space="preserve">подпункт 8) пункта 29 изложить в новой редакции:</w:t>
      </w:r>
    </w:p>
    <w:p>
      <w:r>
        <w:t xml:space="preserve">"8) для подтверждения наличия у лица, претендующего на получение права недропользования по углеводородам, финансовых средств, достаточных для выполнения минимальных требований по объемам и видам работ на участке недр в период разведки, представляется один из следующих документов:</w:t>
      </w:r>
    </w:p>
    <w:p>
      <w:r>
        <w:t xml:space="preserve">письменное подтверждение банка второго уровня или организации, осуществляющей отдельные банковские операции, о наличии и номере банковского счета лица, претендующего на получение права недропользования по углеводородам, с приложением выписки об остатке денег на таком банковском счете в размере, достаточном для выполнения минимальных требований по объемам и видам работ на участке недр в период разведки;</w:t>
      </w:r>
    </w:p>
    <w:p>
      <w:r>
        <w:t xml:space="preserve">договор о займе денег или о финансировании деятельности по разведке углеводородов лица, претендующего на получение права недропользования по углеводородам. При этом, обязательными условиями такого договора являются:</w:t>
      </w:r>
    </w:p>
    <w:p>
      <w:r>
        <w:t xml:space="preserve">целевое назначение займа в виде финансирования геологоразведочных работ на конкретном участке недр, на который лицо, претендует получить право недропользование;</w:t>
      </w:r>
    </w:p>
    <w:p>
      <w:r>
        <w:t xml:space="preserve">размер займа достаточен для выполнения минимальных требований по объемам и видам работ на участке недр в период разведки, указанных в извещении;</w:t>
      </w:r>
    </w:p>
    <w:p>
      <w:r>
        <w:t xml:space="preserve">срок займа не менее срока периода разведки, указанного в пункте 1 статьи 116 Кодекса.</w:t>
      </w:r>
    </w:p>
    <w:p>
      <w:r>
        <w:t xml:space="preserve">К договору займа денег или о финансировании деятельности по разведке углеводородов, для подтверждения наличия у займодателя достаточной суммы денег, дополнительно представляются документы, предусмотренные подпунктом 1) пункта 2 статьи 93 Кодекса.</w:t>
      </w:r>
    </w:p>
    <w:p>
      <w:r>
        <w:t xml:space="preserve">Если одно и тоже лицо, выступает в качестве займодателя по нескольким участкам недр, наличие денег у такого лица должно быть достаточным для выполнения минимальных требований по объемам и видам работ по всем участкам недр в совокупности.</w:t>
      </w:r>
    </w:p>
    <w:p>
      <w:r>
        <w:t xml:space="preserve">В случае недостаточности на банковском счете лица, претендующего на получение права недропользования по углеводородам, денег, необходимых для выполнения минимальных требований по объемам и видам работ на участке недр в период разведки, дополнительно представляются документы, предусмотренные подпунктом 2) пункта 2 статьи 93 Кодекса.";</w:t>
      </w:r>
    </w:p>
    <w:p>
      <w:r>
        <w:t xml:space="preserve">пункт 37-1 изложить в новой редакции:</w:t>
      </w:r>
    </w:p>
    <w:p>
      <w:r>
        <w:t xml:space="preserve">"37-1. За исключением случаев, предусмотренных подпунктами 1), 2), 3), 4), 5) и 6) пункта 37-2 настоящих Правил, если по результатам рассмотрения заявления, поданного в установленный срок, будет выявлено его несоответствие требованиям статьи 96 Кодекса, компетентный орган уведомляет об этом заявителя с указанием выявленных несоответствий.</w:t>
      </w:r>
    </w:p>
    <w:p>
      <w:r>
        <w:t xml:space="preserve">В соответствии с пунктом 2-1 статьи 97 Кодекса заявитель вправе устранить выявленные несоответствия, указанные в уведомлении компетентного органа, в течение 3 (трех) рабочих дней с даты направления уведомления компетентным органом.</w:t>
      </w:r>
    </w:p>
    <w:p>
      <w:r>
        <w:t xml:space="preserve">После устранения выявленных несоответствий заявитель повторно направляет заявление в компетентный орган. Такое заявление должно быть подано до истечения срока, установленного для устранения несоответствий, указанного в части второй настоящего пункта, но не позднее чем за 15 (пятнадцать) рабочих дней до даты проведения аукциона. Заявление, повторно поданное в соответствии с настоящей частью, подлежит рассмотрению компетентным органом в течение 5 (пяти) рабочих дней. По результатам рассмотрения заявления компетентный орган допускает заявителя к участию в аукционе либо отказывает в допуске, по основаниям, указанным в пункте 37-2 настоящих Правил.</w:t>
      </w:r>
    </w:p>
    <w:p>
      <w:r>
        <w:t xml:space="preserve">Истечение срока подачи заявлений на участие в аукционе, указанного в извещении о проведении аукциона, не является основанием для отказа в подаче и рассмотрении повторного заявления в соответствии с настоящим пунктом, если оно подано в течение срока, указанного в части второй настоящего пункта.";</w:t>
      </w:r>
    </w:p>
    <w:p>
      <w:r>
        <w:t xml:space="preserve">в пункте 37-2 :</w:t>
      </w:r>
    </w:p>
    <w:p>
      <w:r>
        <w:t xml:space="preserve">подпункт 6) изложить в новой редакции:</w:t>
      </w:r>
    </w:p>
    <w:p>
      <w:r>
        <w:t xml:space="preserve">"6) предоставление заявителю права недропользования повлечет угрозу национальной безопасности страны, в том числе в случае концентрации прав в рамках контракта и (или) концентрации прав недропользования;";</w:t>
      </w:r>
    </w:p>
    <w:p>
      <w:r>
        <w:t xml:space="preserve">дополнить подпунктом 7) следующего содержания:</w:t>
      </w:r>
    </w:p>
    <w:p>
      <w:r>
        <w:t xml:space="preserve">"7) заявитель не соответствует требованиям части второй пункта 3-1 статьи 95 Кодекса.";</w:t>
      </w:r>
    </w:p>
    <w:p>
      <w:r>
        <w:t xml:space="preserve">пункт 40 изложить в новой редакции:</w:t>
      </w:r>
    </w:p>
    <w:p>
      <w:r>
        <w:t xml:space="preserve">"40. Отказ в допуске к участию в аукционе по основаниям, предусмотренным подпунктами 4), 6), 9) и 10) пункта 3 статьи 97 Кодекса, лишает заявителя права подачи повторного заявления в рамках текущего аукциона.";</w:t>
      </w:r>
    </w:p>
    <w:p>
      <w:r>
        <w:t xml:space="preserve">пункт 43 изложить в новой редакции:</w:t>
      </w:r>
    </w:p>
    <w:p>
      <w:r>
        <w:t xml:space="preserve">"43. При наличии информационного взаимодействия цифрового объекта с государственными базами данных "Юридические лица", "Физические лица", цифровой системой "Единый государственный кадастр недвижимости", цифровой системой "Автоматизированная цифровая система органов исполнительного производства", цифровой системой "Единая государственная система управления топливно-энергетическим комплексом", цифровой системой "Централизованные унифицированные лицевые счета" и цифровыми системами налоговых органов, данные, указываемые участником в заявлении на участие, подлежат подтверждению посредством такого информационного взаимодействия.";</w:t>
      </w:r>
    </w:p>
    <w:p>
      <w:r>
        <w:t xml:space="preserve">пункт 47 изложить в новой редакции:</w:t>
      </w:r>
    </w:p>
    <w:p>
      <w:r>
        <w:t xml:space="preserve">"47. Аукцион проводится в день, указанный в извещении о проведении аукциона.</w:t>
      </w:r>
    </w:p>
    <w:p>
      <w:r>
        <w:t xml:space="preserve">Аукцион по участку недр, расположенному в пределах малоизученных территорий, проводится в течение 10 (десяти) рабочих дней после дня завершения срока, предоставленного для рассмотрения заявлений на участие, указанного в пункте 36 настоящих Правил.";</w:t>
      </w:r>
    </w:p>
    <w:p>
      <w:r>
        <w:t xml:space="preserve">пункты 57 и 58 изложить в новой редакции:</w:t>
      </w:r>
    </w:p>
    <w:p>
      <w:r>
        <w:t xml:space="preserve">"57. На основании реестра итогов аукциона победителем аукциона признается участник, предложивший наибольший размер подписного бонуса.</w:t>
      </w:r>
    </w:p>
    <w:p>
      <w:r>
        <w:t xml:space="preserve">Если к проведению аукциона по участку недр, расположенному в пределах малоизученных территорий, был допущен только один участник, то такой участник признается победителем аукциона при условии оплаты таким лицом стартового размера подписного бонуса.</w:t>
      </w:r>
    </w:p>
    <w:p>
      <w:pPr>
        <w:pStyle w:val="Heading2"/>
      </w:pPr>
      <w:r>
        <w:t xml:space="preserve">Пункт 58</w:t>
      </w:r>
    </w:p>
    <w:p>
      <w:r>
        <w:t xml:space="preserve">58. Результаты аукциона по каждому объекту подводятся протоколом о результатах аукциона в день проведения аукциона. Электронная копия протокола направляется на электронную почту победителя, указанную в объекте информатизации.";</w:t>
      </w:r>
    </w:p>
    <w:p>
      <w:r>
        <w:t xml:space="preserve">пункт 60 изложить в новой редакции:</w:t>
      </w:r>
    </w:p>
    <w:p>
      <w:r>
        <w:t xml:space="preserve">"60. Результаты аукциона в течение 1 (одного) рабочего дня со дня его проведения публикуются на единой платформе недропользования на казахском и русском языках.";</w:t>
      </w:r>
    </w:p>
    <w:p>
      <w:r>
        <w:t xml:space="preserve">пункты 67 и 68 изложить в новой редакции:</w:t>
      </w:r>
    </w:p>
    <w:p>
      <w:r>
        <w:t xml:space="preserve">"67. Аукцион признается несостоявшимся или недействительным по основаниям и в порядке, предусмотренным статьями 101 и 102 Кодекса.</w:t>
      </w:r>
    </w:p>
    <w:p>
      <w:r>
        <w:t xml:space="preserve">В соответствии с частью второй пункта 1 статьи 101 Кодекса признание аукциона несостоявшимся не распространяется на аукцион, проводимый по участку недр, расположенному в пределах малоизученных территорий.</w:t>
      </w:r>
    </w:p>
    <w:p>
      <w:pPr>
        <w:pStyle w:val="Heading2"/>
      </w:pPr>
      <w:r>
        <w:t xml:space="preserve">Пункт 68</w:t>
      </w:r>
    </w:p>
    <w:p>
      <w:r>
        <w:t xml:space="preserve">68. Объявление о признании аукциона несостоявшимся подлежит размещению на единой платформе недропользования на казахском и русском языках в течение 1 (одного) рабочего дня со дня завершения аукциона.";</w:t>
      </w:r>
    </w:p>
    <w:p>
      <w:r>
        <w:t xml:space="preserve">пункт 75 изложить в новой редакции:</w:t>
      </w:r>
    </w:p>
    <w:p>
      <w:r>
        <w:t xml:space="preserve">"75. Споры, возникающие в ходе организации и проведения аукциона, разрешаются в порядке, установленном Административным процедурно-процессуальным кодексом Республики Казахстан.".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абзацев сорок второго и сорок третьего пункта 1 , которые вводятся в действие с 1 января 2027 года.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