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Есильского района Северо-Казахстанской области от 1 марта 2024 года № 14/219 "Об определении размера и порядка оказания жилищной помощи в Есильском районе Северо-Казахстанской области"</w:t>
      </w:r>
    </w:p>
    <w:p>
      <w:r>
        <w:t xml:space="preserve">Решение, Изменения. Маслихат Есильского района (Северо-Казахстанская область). от 05.05.2025. № 209959. редакция от 05.05.2025</w:t>
      </w:r>
    </w:p>
    <w:p>
      <w:pPr>
        <w:pStyle w:val="Heading2"/>
      </w:pPr>
      <w:r>
        <w:t xml:space="preserve">Текст</w:t>
      </w:r>
    </w:p>
    <w:p>
      <w:r>
        <w:t xml:space="preserve">Маслихат Есильского района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Есильского района Северо-Казахстанской области "Об определении размера и порядка оказания жилищной помощи в Есильском районе Северо-Казахстанской области" от 1 марта 2024 года № 14/219 (зарегистрировано в Реестре государственной регистрации нормативных правовых актов под № 7704-15) следующие изменения:</w:t>
      </w:r>
    </w:p>
    <w:p>
      <w:r>
        <w:t xml:space="preserve">в Приложении 1 к указанному решению:</w:t>
      </w:r>
    </w:p>
    <w:p>
      <w:r>
        <w:t xml:space="preserve">пункт 7 изложить в следующей редакции:</w:t>
      </w:r>
    </w:p>
    <w:p>
      <w:r>
        <w:t xml:space="preserve">"7. Услугополучатель (либо его представитель по нотариально заверенной доверенности) обращается в филиал некоммерческого акционерного общества "Государственная корпорация "Правительство для граждан" (далее- Государственная корпорация) и/или посредством веб-портала "электронное правительство" с предоставлением следующих документов:</w:t>
      </w:r>
    </w:p>
    <w:p>
      <w:r>
        <w:t xml:space="preserve">в Государственную корпорацию:</w:t>
      </w:r>
    </w:p>
    <w:p>
      <w:r>
        <w:t xml:space="preserve">заявление по форме согласно приложению 1 к Правилам;</w:t>
      </w:r>
    </w:p>
    <w:p>
      <w:r>
        <w:t xml:space="preserve">документ, удостоверяющий личность, либо электронный документ из сервиса цифровых документов (для идентификации личности);</w:t>
      </w:r>
    </w:p>
    <w:p>
      <w:r>
        <w:t xml:space="preserve">документы, подтверждающие доходы семьи (за исключением сведений получаемых из соответствующих государственных информационных систем);</w:t>
      </w:r>
    </w:p>
    <w:p>
      <w:r>
        <w:t xml:space="preserve">справка с места работы либо справка о регистрации в качестве безработного лица (за исключением сведений получаемых из соответствующих государственных информационных систем);</w:t>
      </w:r>
    </w:p>
    <w:p>
      <w:r>
        <w:t xml:space="preserve">сведения об алиментах на детей и других иждивенцев;</w:t>
      </w:r>
    </w:p>
    <w:p>
      <w:r>
        <w:t xml:space="preserve">банковский счет;</w:t>
      </w:r>
    </w:p>
    <w:p>
      <w:r>
        <w:t xml:space="preserve">счета о размерах ежемесячных взносов на содержание жилого дома (жилого здания);</w:t>
      </w:r>
    </w:p>
    <w:p>
      <w:r>
        <w:t xml:space="preserve">счета на потребление коммунальных услуг;</w:t>
      </w:r>
    </w:p>
    <w:p>
      <w:r>
        <w:t xml:space="preserve">квитанцию-счет за услуги телекоммуникаций или копия договора на оказание услуг связи;</w:t>
      </w:r>
    </w:p>
    <w:p>
      <w:r>
        <w:t xml:space="preserve">счет о размере арендной платы за пользование жилищем, арендованным местным исполнительным органом в частном жилищном фонде, предъявленный местным исполнительным органом;</w:t>
      </w:r>
    </w:p>
    <w:p>
      <w:r>
        <w:t xml:space="preserve">на веб-портал "электронного правительства":</w:t>
      </w:r>
    </w:p>
    <w:p>
      <w:r>
        <w:t xml:space="preserve">запрос в форме электронного документа, удостоверенный ЭЦП услугополучателя;</w:t>
      </w:r>
    </w:p>
    <w:p>
      <w:r>
        <w:t xml:space="preserve">электронная копия документов, подтверждающих доходы семьи;</w:t>
      </w:r>
    </w:p>
    <w:p>
      <w:r>
        <w:t xml:space="preserve">электронная копия справки с места работы либо справка о регистрации в качестве безработного лица;</w:t>
      </w:r>
    </w:p>
    <w:p>
      <w:r>
        <w:t xml:space="preserve">электронная копия сведений об алиментах на детей и других иждивенцев;</w:t>
      </w:r>
    </w:p>
    <w:p>
      <w:r>
        <w:t xml:space="preserve">электронная копия банковского счета;</w:t>
      </w:r>
    </w:p>
    <w:p>
      <w:r>
        <w:t xml:space="preserve">электронная копия счета о размерах ежемесячных взносов на содержание жилого дома (жилого здания);</w:t>
      </w:r>
    </w:p>
    <w:p>
      <w:r>
        <w:t xml:space="preserve">электронная копия счета на потребление коммунальных услуг;</w:t>
      </w:r>
    </w:p>
    <w:p>
      <w:r>
        <w:t xml:space="preserve">электронная копия квитанция-счет за услуги телекоммуникаций или копию договора на оказание услуг связи;</w:t>
      </w:r>
    </w:p>
    <w:p>
      <w:r>
        <w:t xml:space="preserve">электронная копия счета о размере арендной платы за пользование жилищем, арендованным местным исполнительным органом в частном жилищном фонде, предъявленного местным исполнительным органом.</w:t>
      </w:r>
    </w:p>
    <w:p>
      <w:r>
        <w:t xml:space="preserve">Истребование документов, не предусмотренных настоящим пунктом, не допускается. Сведения о наличии или отсутствии жилища (по Республике Казахстан), принадлежащего им на праве собственности, услугодатель получает посредством информационных систем.</w:t>
      </w:r>
    </w:p>
    <w:p>
      <w:r>
        <w:t xml:space="preserve">При повторном обращении услугополучатель (либо его представитель по нотариально заверенной доверенности) представляет только подтверждающие документы о доходах семьи и счета на коммунальные расходы за истекший квартал перед обращением, за исключением, предусмотренного пунктом 11 Правил.</w:t>
      </w:r>
    </w:p>
    <w:p>
      <w:r>
        <w:t xml:space="preserve">При приеме документов через Государственную корпорацию услугополучателю выдается расписка о приеме соответствующих документов.</w:t>
      </w:r>
    </w:p>
    <w:p>
      <w:r>
        <w:t xml:space="preserve">При обращении через портал, услугополучателю в "личный кабинет" направляются статус о принятии запроса на назначение жилищной помощи, а также уведомление с указанием даты и времени получения результата государственной услуги.</w:t>
      </w:r>
    </w:p>
    <w:p>
      <w:r>
        <w:t xml:space="preserve">Срок рассмотрения документов и принятия решения о предоставлении жилищной помощи либо мотивированный ответ об отказе со дня принятия полного комплекта документов от Государственной корпорации, либо через веб-портал "электронного правительства" составляет 6 (шесть) рабочих дней.</w:t>
      </w:r>
    </w:p>
    <w:p>
      <w:r>
        <w:t xml:space="preserve">Решение о назначении жилищной помощи либо мотивированный ответ об отказе в предоставлении услуги принимается услугодателем.</w:t>
      </w:r>
    </w:p>
    <w:p>
      <w:r>
        <w:t xml:space="preserve">Уведомление о назначении либо мотивированный ответ об отказе в назначении жилищной помощи направляется в Государственную корпорацию или "личный кабинет" в виде электронного документа.";</w:t>
      </w:r>
    </w:p>
    <w:p>
      <w:r>
        <w:t xml:space="preserve">пункт 12 изложить в следующей редакции:</w:t>
      </w:r>
    </w:p>
    <w:p>
      <w:r>
        <w:t xml:space="preserve">"12. Выплата жилищной помощи услугополучателям осуществляется услугодателем через банки второго уровня, организации, имеющие лицензии уполномоченного органа по регулированию, контролю и надзору финансового рынка и финансовых организаций на соответствующие виды банковских операций, территориальные подразделения акционерного общества "Казпочта" путем перечисления начисленных сумм на лицевые счета получателей жилищной помощи.</w:t>
      </w:r>
    </w:p>
    <w:p>
      <w:r>
        <w:t xml:space="preserve">Перечисление денежных сумм на счета производится услугодателем ежемесячно за истекший месяц.".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маслихата | Е. Туткушев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