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25 ноября 2020 года № ҚР ДСМ-207/2020 "Об утверждении правил и условий изъятия, заготовки, хранения, консервации, транспортировки, трансплантации органов (части органа) и (или) тканей (части ткани) от донора к реципиенту"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23.10.2025. № 216151. редакция от 23.10.2025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25 ноября 2020 года № ҚР ДСМ-207/2020 "Об утверждении правил и условий изъятия, заготовки, хранения, консервации, транспортировки, трансплантации органов (части органа) и (или) тканей (части ткани) от донора к реципиенту" (зарегистрирован в Реестре государственной регистрации нормативных правовых актов под № 21683) следующие изменения:</w:t>
      </w:r>
    </w:p>
    <w:p>
      <w:r>
        <w:t xml:space="preserve">в правилах и условиях изъятия, заготовки, хранения, консервации, транспортировки, трансплантации органов (части органа) и (или) тканей (части ткани) от донора к реципиенту, утвержденных указанным приказом:</w:t>
      </w:r>
    </w:p>
    <w:p>
      <w:r>
        <w:t xml:space="preserve">пункт 3 изложить в следующей редакции:</w:t>
      </w:r>
    </w:p>
    <w:p>
      <w:r>
        <w:t xml:space="preserve">"3. Изъятие, консервация, хранение, транспортировка и пересадка органов (части органа) осуществляются в государственных медицинских организациях, медицинских организациях, сто процентов голосующих акций (долей участия в уставном капитале) которых принадлежат государству, а также в медицинских организациях "Назарбаев университет" при наличии лицензии на осуществление медицинской деятельности по оказанию услуг трансплантации органов (части органа) согласно профилю медицинской деятельности (донорские организации и центры трансплантации).</w:t>
      </w:r>
    </w:p>
    <w:p>
      <w:r>
        <w:t xml:space="preserve">Изъятие, консервация, хранение, транспортировка и пересадка тканей (части ткани) осуществляются в государственных медицинских организациях, медицинских организациях, сто процентов голосующих акций (долей участия в уставном капитале) которых принадлежат государству, а также в медицинских организациях "Назарбаев Университет" при наличии лицензии на осуществление медицинской деятельности по оказанию услуг трансплантации тканей (части ткани) согласно профилю медицинской деятельности.</w:t>
      </w:r>
    </w:p>
    <w:p>
      <w:r>
        <w:t xml:space="preserve">Хранение, транспортировка и пересадка консервированной роговичной ткани осуществляются в медицинских организациях независимо от форм собственности при наличии лицензии на осуществление медицинской деятельности по оказанию услуг трансплантации консервированной роговичной ткани согласно профилю медицинской деятельности.</w:t>
      </w:r>
    </w:p>
    <w:p>
      <w:r>
        <w:t xml:space="preserve">Изъятие, консервация, хранение, транспортировка и трансплантация гемопоэтических, мезенхимальных стволовых клеток, клеток иммунной системы, лимфоцитов осуществляются в государственных медицинских организациях, медицинских организациях, сто процентов голосующих акций (долей участия в уставном капитале) которых принадлежат государству, а также медицинских организациях "Назарбаев Университет" при наличии лицензии на осуществление медицинской деятельности по оказанию услуг трансплантации клеток согласно профилю медицинской деятельности.</w:t>
      </w:r>
    </w:p>
    <w:p>
      <w:r>
        <w:t xml:space="preserve">Изъятие, заготовка, хранение, транспортировка и аутологичная трансплантация гемопоэтических стволовых клеток осуществляются в медицинских организациях независимо от форм собственности при наличии лицензии на осуществление медицинской деятельности по оказанию услуг аутологичной трансплантации гемопоэтических стволовых клеток согласно профилю медицинской деятельности.".</w:t>
      </w:r>
    </w:p>
    <w:p>
      <w:r>
        <w:t xml:space="preserve">пункт 8 изложить в следующей редакции:</w:t>
      </w:r>
    </w:p>
    <w:p>
      <w:r>
        <w:t xml:space="preserve">"Прижизненный донор и потенциальный реципиент направляются в HLA-лабораторию для определения тканевой совместимости органов и тканей, результаты которых передаются в центр трансплантации, направивший для исследований.</w:t>
      </w:r>
    </w:p>
    <w:p>
      <w:r>
        <w:t xml:space="preserve">При необходимости срочной передачи результатов исследования лечащему врачу используется электронный вариант результатов исследования с соблюдением норм конфиденциальности в соответствии с Законом Республики Казахстан "О персональных данных и их защите". Результаты исследований не передаются прижизненному донору или потенциальному реципиенту, а также их родственникам, супругу (супруге).".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четвертого, пятого, шестого, седьмого и восьмого пункта 1 настоящего приказа, которые вводятся в действие с 1 января 2026 года.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