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финансов Республики Казахстан от 21 июня 2018 года № 617 "Об утверждении формы декларации об активах и обязательствах физического лица и Правил ее составления"</w:t>
      </w:r>
    </w:p>
    <w:p>
      <w:r>
        <w:t xml:space="preserve">Приказ, Изменения. Министерство финансов Республики Казахстан. от 13.10.2025. № 215547. редакция от 13.10.2025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21 июня 2018 года № 617 "Об утверждении формы декларации об активах и обязательствах физического лица и Правил ее составления" (зарегистрирован в Реестре государственной регистрации нормативных правовых актов под № 17163) следующие изменения:</w:t>
      </w:r>
    </w:p>
    <w:p>
      <w:r>
        <w:t xml:space="preserve">в Правилах составления декларации об активах и обязательствах физического лица (форма 250.00), утвержденных указанным приказом:</w:t>
      </w:r>
    </w:p>
    <w:p>
      <w:r>
        <w:t xml:space="preserve">пункт 3 изложить в следующей редакции:</w:t>
      </w:r>
    </w:p>
    <w:p>
      <w:r>
        <w:t xml:space="preserve">"3. Декларация представляется следующими физическими лицами, являющимися на 31 декабря года, предшествующего году представления Декларации:</w:t>
      </w:r>
    </w:p>
    <w:p>
      <w:r>
        <w:t xml:space="preserve">с 2025 года:</w:t>
      </w:r>
    </w:p>
    <w:p>
      <w:pPr>
        <w:pStyle w:val="Heading2"/>
      </w:pPr>
      <w:r>
        <w:t xml:space="preserve">Подпункт 1</w:t>
      </w:r>
    </w:p>
    <w:p>
      <w:r>
        <w:t xml:space="preserve">1) лицами, на которых возложена обязанность по представлению декларации об активах и обязательствах в соответствии с Конституционным законом Республики Казахстан " О выборах в Республике Казахстан " и законами Республики Казахстан " О противодействии коррупции ", " О банках и банковской деятельности в Республике Казахстан", " О страховой деятельности " и " О рынке ценных бумаг ";</w:t>
      </w:r>
    </w:p>
    <w:p>
      <w:pPr>
        <w:pStyle w:val="Heading2"/>
      </w:pPr>
      <w:r>
        <w:t xml:space="preserve">Подпункт 2</w:t>
      </w:r>
    </w:p>
    <w:p>
      <w:r>
        <w:t xml:space="preserve">2) гражданами Республики Казахстан, резидентами Республики Казахстан в случае наличия за пределами Республики Казахстан на праве собственности (требования) следующего имущества:</w:t>
      </w:r>
    </w:p>
    <w:p>
      <w:r>
        <w:t xml:space="preserve">имущества, по которому права и (или)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государства;</w:t>
      </w:r>
    </w:p>
    <w:p>
      <w:r>
        <w:t xml:space="preserve">денег на банковских счетах в иностранных банках в сумме, совокупно превышающей по всем банковским вкладам 1000-кратный размер месячного расчетного показателя;</w:t>
      </w:r>
    </w:p>
    <w:p>
      <w:r>
        <w:t xml:space="preserve">инвестиционного золота;</w:t>
      </w:r>
    </w:p>
    <w:p>
      <w:r>
        <w:t xml:space="preserve">долей участия в уставном капитале юридического лица, созданном за пределами Республики Казахстан;</w:t>
      </w:r>
    </w:p>
    <w:p>
      <w:r>
        <w:t xml:space="preserve">долей участия в жилищном строительстве;</w:t>
      </w:r>
    </w:p>
    <w:p>
      <w:r>
        <w:t xml:space="preserve">ценных бумаг, эмитенты которых зарегистрированы за пределами Республики Казахстан, за исключением производных ценных бумаг, базовым активом которых являются ценные бумаги, эмитенты которых зарегистрированы на территории Республики Казахстан;</w:t>
      </w:r>
    </w:p>
    <w:p>
      <w:r>
        <w:t xml:space="preserve">денег на иностранных брокерских счетах;</w:t>
      </w:r>
    </w:p>
    <w:p>
      <w:r>
        <w:t xml:space="preserve">объектов интеллектуальной собственности, авторского права за пределами Республики Казахстан;</w:t>
      </w:r>
    </w:p>
    <w:p>
      <w:r>
        <w:t xml:space="preserve">задолженности других лиц перед физическим лицом (дебиторской задолженности) и (или) задолженности физического лица перед другими лицами (кредиторской задолженности) за пределами Республики Казахстан, указанной в пункте 5 статьи 631 Налогового кодекса;</w:t>
      </w:r>
    </w:p>
    <w:p>
      <w:r>
        <w:t xml:space="preserve">прочего имущества, указанного в пункте 4 статьи 631 Налогового кодекса;</w:t>
      </w:r>
    </w:p>
    <w:p>
      <w:pPr>
        <w:pStyle w:val="Heading2"/>
      </w:pPr>
      <w:r>
        <w:t xml:space="preserve">Подпункт 3</w:t>
      </w:r>
    </w:p>
    <w:p>
      <w:r>
        <w:t xml:space="preserve">3) гражданами Республики Казахстан, резидентами Республики Казахстан в случае наличия цифровых активов;</w:t>
      </w:r>
    </w:p>
    <w:p>
      <w:pPr>
        <w:pStyle w:val="Heading2"/>
      </w:pPr>
      <w:r>
        <w:t xml:space="preserve">Подпункт 4</w:t>
      </w:r>
    </w:p>
    <w:p>
      <w:r>
        <w:t xml:space="preserve">4) лицами, занимающимися частной практикой.</w:t>
      </w:r>
    </w:p>
    <w:p>
      <w:r>
        <w:t xml:space="preserve">Положения подпунктов 2), 3) и 4) настоящего пункта не распространяются на лиц, представивших декларацию об активах и обязательствах до 1 января 2025 года.";</w:t>
      </w:r>
    </w:p>
    <w:p>
      <w:r>
        <w:t xml:space="preserve">пункт 15 изложить в следующей редакции:</w:t>
      </w:r>
    </w:p>
    <w:p>
      <w:r>
        <w:t xml:space="preserve">"15. Раздел "Сведения о деньгах на банковских счетах в иностранных банках, находящихся за пределами Республики Казахстан, в сумме, совокупно превышающих по всем банковским вкладам тысячекратный размер месячного расчетного показателя" заполняется в случае, если отмечена строка 03 в Декларации и при наличии денег на иностранных брокерских счетах.</w:t>
      </w:r>
    </w:p>
    <w:p>
      <w:r>
        <w:t xml:space="preserve">В строке 03 отражается:</w:t>
      </w:r>
    </w:p>
    <w:p>
      <w:pPr>
        <w:pStyle w:val="Heading2"/>
      </w:pPr>
      <w:r>
        <w:t xml:space="preserve">Подпункт 1</w:t>
      </w:r>
    </w:p>
    <w:p>
      <w:r>
        <w:t xml:space="preserve">1) в графе А – порядковый номер заполняемой строки;</w:t>
      </w:r>
    </w:p>
    <w:p>
      <w:pPr>
        <w:pStyle w:val="Heading2"/>
      </w:pPr>
      <w:r>
        <w:t xml:space="preserve">Подпункт 2</w:t>
      </w:r>
    </w:p>
    <w:p>
      <w:r>
        <w:t xml:space="preserve">2) в графе В – идентификационный номер банковского учреждения, зарегистрированного за пределами Республики Казахстан или его аналог, позволяющий определить такое банковское учреждение как отдельного налогоплательщика, номер брокерского счета;</w:t>
      </w:r>
    </w:p>
    <w:p>
      <w:pPr>
        <w:pStyle w:val="Heading2"/>
      </w:pPr>
      <w:r>
        <w:t xml:space="preserve">Подпункт 3</w:t>
      </w:r>
    </w:p>
    <w:p>
      <w:r>
        <w:t xml:space="preserve">3) в графе С – наименование банковского учреждения (например, Royal bank of Canada), финансового учреждения (имя брокера);</w:t>
      </w:r>
    </w:p>
    <w:p>
      <w:pPr>
        <w:pStyle w:val="Heading2"/>
      </w:pPr>
      <w:r>
        <w:t xml:space="preserve">Подпункт 4</w:t>
      </w:r>
    </w:p>
    <w:p>
      <w:r>
        <w:t xml:space="preserve">4) в графе D – код страны регистрации банковского учреждения (код страны указывается в соответствии с двузначной буквенной кодировкой, утвержденной решением КТС № 378);</w:t>
      </w:r>
    </w:p>
    <w:p>
      <w:pPr>
        <w:pStyle w:val="Heading2"/>
      </w:pPr>
      <w:r>
        <w:t xml:space="preserve">Подпункт 5</w:t>
      </w:r>
    </w:p>
    <w:p>
      <w:r>
        <w:t xml:space="preserve">5) в графе E – код валюты, в которой имеются деньги на банковских счетах (код валюты указывается в соответствии с трехзначной буквенной кодировкой, утвержденной решением КТС № 378 );</w:t>
      </w:r>
    </w:p>
    <w:p>
      <w:pPr>
        <w:pStyle w:val="Heading2"/>
      </w:pPr>
      <w:r>
        <w:t xml:space="preserve">Подпункт 6</w:t>
      </w:r>
    </w:p>
    <w:p>
      <w:r>
        <w:t xml:space="preserve">6) в графе F – общая сумма денег на банковских и брокерских счетах на конец отчетного года, в валюте, указанной в графе E (сведения заполняются только о деньгах на иностранных банковских и брокерских счетах, находящихся за пределами Республики Казахстан).".</w:t>
      </w:r>
    </w:p>
    <w:p>
      <w:pPr>
        <w:pStyle w:val="Heading2"/>
      </w:pPr>
      <w:r>
        <w:t xml:space="preserve">Пункт 2</w:t>
      </w:r>
    </w:p>
    <w:p>
      <w:r>
        <w:t xml:space="preserve">2. Комитету государственных доходов Министерства финансов Республики Казахстан,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со дня первого официального опубликования и распространяется на правоотношения, возникшие с 1 января 2025 года, и подлежит официальному опубликованию.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