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здравоохранения Республики Казахстан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26.09.2025. № 215166. редакция от 26.09.2025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Министра здравоохранения Республики Казахстан, в которые вносятся изменения и дополнения,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Республике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здравоохранения Республики Казахстан | Т. Мұратов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 "Министерство национальной экономики Республики Казахстан"</w:t>
      </w:r>
    </w:p>
    <w:p>
      <w:r>
        <w:t xml:space="preserve">|  | Приложение к приказу исполняющий обязанности Министра здравоохранения Республики Казахстан от 26 сентября 2025 года № 99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здравоохранения Республики Казахстан, в которые вносятся изменения и дополнения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6 ноября 2020 года № ҚР ДСМ-186/2020 "Об утверждении правил ведения учета субъектов здравоохранения, оказывающих медицинскую помощь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21619) следующие изменения:</w:t>
      </w:r>
    </w:p>
    <w:p>
      <w:r>
        <w:t xml:space="preserve">в правилах ведения учета субъектов здравоохранения, оказывающих медицинскую помощь в рамках гарантированного объема бесплатной медицинской помощи и (или) в системе обязательного социального медицинского страхования, утвержденных указанным приказом:</w:t>
      </w:r>
    </w:p>
    <w:p>
      <w:r>
        <w:t xml:space="preserve">подпункт 13) пункта 17 исключить;</w:t>
      </w:r>
    </w:p>
    <w:p>
      <w:pPr>
        <w:pStyle w:val="Heading2"/>
      </w:pPr>
      <w:r>
        <w:t xml:space="preserve">Приложение приложение 6-1 к указанным правилам изложить в новой редакции согласно приложению к настоящему перечню.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здравоохранения Республики Казахстан от 8 декабря 2020 года № ҚР ДСМ-242/2020 "Об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21744) следующие изменения и дополнения:</w:t>
      </w:r>
    </w:p>
    <w:p>
      <w:r>
        <w:t xml:space="preserve">в правилах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страхования, утвержденных приложением 1 к указанному приказу:</w:t>
      </w:r>
    </w:p>
    <w:p>
      <w:r>
        <w:t xml:space="preserve">в пункте 3 :</w:t>
      </w:r>
    </w:p>
    <w:p>
      <w:r>
        <w:t xml:space="preserve">подпункт 6) изложить в следующей редакции:</w:t>
      </w:r>
    </w:p>
    <w:p>
      <w:r>
        <w:t xml:space="preserve">"6) вновь введенный объект здравоохранения – объект, впервые принятый в эксплуатацию путем возведения нового или впервые открытый путем изменения существующего объекта в соответствии с Законом Республики Казахстан "Об архитектурной, градостроительной и строительной деятельности в Республике Казахстан" (далее – Закон об архитектурной и строительной деятельности);";</w:t>
      </w:r>
    </w:p>
    <w:p>
      <w:r>
        <w:t xml:space="preserve">подпункт 27) изложить в следующей редакции:</w:t>
      </w:r>
    </w:p>
    <w:p>
      <w:r>
        <w:t xml:space="preserve">"27) договор закупа медицинских услуг в рамках ГОБМП и (или) в системе ОСМС (далее – договор закупа услуг) – соглашение в письменной форме между фондом и субъектом здравоохранения, предусматривающее оказание медицинской помощи в рамках ГОБМП и (или) в системе ОСМС;";</w:t>
      </w:r>
    </w:p>
    <w:p>
      <w:r>
        <w:t xml:space="preserve">пункт 5 изложить в следующей редакции:</w:t>
      </w:r>
    </w:p>
    <w:p>
      <w:r>
        <w:t xml:space="preserve">"5. Закуп услуг в рамках ГОБМП и (или) в системе ОСМС состоит из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планирование объемов закупа услуг в рамках ГОБМП и (или) в системе ОСМС;</w:t>
      </w:r>
    </w:p>
    <w:p>
      <w:pPr>
        <w:pStyle w:val="Heading2"/>
      </w:pPr>
      <w:r>
        <w:t xml:space="preserve">Подпункт 2</w:t>
      </w:r>
    </w:p>
    <w:p>
      <w:r>
        <w:t xml:space="preserve">2) выбор субъектов здравоохранения для оказания услуг в рамках ГОБМП и (или) в системе ОСМС;</w:t>
      </w:r>
    </w:p>
    <w:p>
      <w:pPr>
        <w:pStyle w:val="Heading2"/>
      </w:pPr>
      <w:r>
        <w:t xml:space="preserve">Подпункт 3</w:t>
      </w:r>
    </w:p>
    <w:p>
      <w:r>
        <w:t xml:space="preserve">3) распределение и размещение объемов услуг и (или) объемов средств среди субъектов здравоохранения, соответствующих требованиям для допуска к размещению объемов;</w:t>
      </w:r>
    </w:p>
    <w:p>
      <w:pPr>
        <w:pStyle w:val="Heading2"/>
      </w:pPr>
      <w:r>
        <w:t xml:space="preserve">Подпункт 4</w:t>
      </w:r>
    </w:p>
    <w:p>
      <w:r>
        <w:t xml:space="preserve">4) заключение договора закупа услуг;</w:t>
      </w:r>
    </w:p>
    <w:p>
      <w:pPr>
        <w:pStyle w:val="Heading2"/>
      </w:pPr>
      <w:r>
        <w:t xml:space="preserve">Подпункт 5</w:t>
      </w:r>
    </w:p>
    <w:p>
      <w:r>
        <w:t xml:space="preserve">5) исполнение договора закупа услуг.";</w:t>
      </w:r>
    </w:p>
    <w:p>
      <w:r>
        <w:t xml:space="preserve">пункт 19 изложить в следующей редакции:</w:t>
      </w:r>
    </w:p>
    <w:p>
      <w:r>
        <w:t xml:space="preserve">"19. Объем услуг и (или) объем средств на оказание медицинской помощи в рамках ГОБМП и (или) в системе ОСМС размещается без проведения процедуры выбора субъектов здравоохранения в рамках плана закупа:</w:t>
      </w:r>
    </w:p>
    <w:p>
      <w:pPr>
        <w:pStyle w:val="Heading2"/>
      </w:pPr>
      <w:r>
        <w:t xml:space="preserve">Подпункт 1</w:t>
      </w:r>
    </w:p>
    <w:p>
      <w:r>
        <w:t xml:space="preserve">1) при изменении тарифов на медицинские услуги, предоставляемые в рамках ГОБМП и (или) в системе ОСМС, утвержденных в соответствии с приказом исполняющего обязанности Министра здравоохранения Республики Казахстан от 30 октября 2020 года № ҚР ДСМ-170/2020 "Об утверждении тарифов на медицинские услуги, предоставляемые в рамках гарантированного объема бесплатной медицинской помощи и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21550) (далее – приказ № ҚР ДСМ-170/2020) при размещении объемов средств среди поставщиков указанных услуг;</w:t>
      </w:r>
    </w:p>
    <w:p>
      <w:pPr>
        <w:pStyle w:val="Heading2"/>
      </w:pPr>
      <w:r>
        <w:t xml:space="preserve">Подпункт 2</w:t>
      </w:r>
    </w:p>
    <w:p>
      <w:r>
        <w:t xml:space="preserve">2) при реализации пилотных проектов по решению уполномоченного органа или Правительства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при участии в закупе услуг субъекта ПМСП, имеющего вновь введенный объект здравоохранения, реализованный за счет бюджетных средств или в рамках проекта государственно-частного партнерства (далее – ГЧП), на основании приказа управления здравоохранения о распределении территории обслуживания населения и соответствующего нормам нормативных правовых актов в области здравоохранения для оказания ПМСП, услуг при проведении скрининговых исследований и профилактических медицинских осмотров целевых групп населения согласно приказу исполняющего обязанности Министра здравоохранения Республики Казахстан от 30 октября 2020 года № ҚР ДСМ-174/2020 "Об утверждении целевых групп лиц, подлежащих скрининговым исследованиям, а также правил, объема и периодичности проведения данных исследований" (зарегистрирован в Реестре нормативных правовых актов под № 21572) (далее – приказ № ҚР ДСМ-174/2020) и услуг консультативно-диагностической помощи, размещение которых осуществляется в расчете на прикрепленное население, в том числе услуг обучающимся в организациях среднего образования при наличии их закрепления к субъекту ПМСП на основании решения управления здравоохранения, при наличии нераспределенных объемов и средств;</w:t>
      </w:r>
    </w:p>
    <w:p>
      <w:pPr>
        <w:pStyle w:val="Heading2"/>
      </w:pPr>
      <w:r>
        <w:t xml:space="preserve">Подпункт 4</w:t>
      </w:r>
    </w:p>
    <w:p>
      <w:r>
        <w:t xml:space="preserve">4) при реорганизации поставщика при правопреемстве его обязательств в соответствии с Гражданским кодексом Республики Казахстан субъекту здравоохранения, включенному в базу данных;</w:t>
      </w:r>
    </w:p>
    <w:p>
      <w:pPr>
        <w:pStyle w:val="Heading2"/>
      </w:pPr>
      <w:r>
        <w:t xml:space="preserve">Подпункт 5</w:t>
      </w:r>
    </w:p>
    <w:p>
      <w:r>
        <w:t xml:space="preserve">5) при оказании медицинской помощи, размещение которой осуществляется в расчете на численность населения по комплексному подушевому нормативу:</w:t>
      </w:r>
    </w:p>
    <w:p>
      <w:r>
        <w:t xml:space="preserve">при увеличении численности прикрепленного населения и (или) изменения половозрастной структуры прикрепленного населения к поставщику ПМСП;</w:t>
      </w:r>
    </w:p>
    <w:p>
      <w:r>
        <w:t xml:space="preserve">при увеличении объемов услуг и (или) средств, входящих в комплексный подушевой норматив;</w:t>
      </w:r>
    </w:p>
    <w:p>
      <w:r>
        <w:t xml:space="preserve">при увеличении объемов услуг и (или) расходов, оплачиваемых по фактическим затратам;</w:t>
      </w:r>
    </w:p>
    <w:p>
      <w:pPr>
        <w:pStyle w:val="Heading2"/>
      </w:pPr>
      <w:r>
        <w:t xml:space="preserve">Подпункт 6</w:t>
      </w:r>
    </w:p>
    <w:p>
      <w:r>
        <w:t xml:space="preserve">6) при изменении количества обучающихся в организациях среднего образования и объемов средств на оказание услуг обучающимся в организациях среднего образования, закрепленным к поставщику ПМСП на основании решения управления здравоохранения среди действующих поставщиков указанных услуг;</w:t>
      </w:r>
    </w:p>
    <w:p>
      <w:pPr>
        <w:pStyle w:val="Heading2"/>
      </w:pPr>
      <w:r>
        <w:t xml:space="preserve">Подпункт 7</w:t>
      </w:r>
    </w:p>
    <w:p>
      <w:r>
        <w:t xml:space="preserve">7) при оказании медицинской помощи, размещение которой осуществляется в расчете на численность пациентов по комплексному тарифу:</w:t>
      </w:r>
    </w:p>
    <w:p>
      <w:r>
        <w:t xml:space="preserve">при увеличении численности пациентов;</w:t>
      </w:r>
    </w:p>
    <w:p>
      <w:r>
        <w:t xml:space="preserve">при увеличении объемов услуг и (или) расходов, оплачиваемых по фактическим затратам;</w:t>
      </w:r>
    </w:p>
    <w:p>
      <w:pPr>
        <w:pStyle w:val="Heading2"/>
      </w:pPr>
      <w:r>
        <w:t xml:space="preserve">Подпункт 8</w:t>
      </w:r>
    </w:p>
    <w:p>
      <w:r>
        <w:t xml:space="preserve">8) при оказании медицинской помощи, размещение которой осуществляется в расчете на численность населения по подушевому нормативу:</w:t>
      </w:r>
    </w:p>
    <w:p>
      <w:r>
        <w:t xml:space="preserve">при увеличении численности населения;</w:t>
      </w:r>
    </w:p>
    <w:p>
      <w:r>
        <w:t xml:space="preserve">при увеличении объемов услуг и (или) расходов, оплачиваемых по фактическим затратам;</w:t>
      </w:r>
    </w:p>
    <w:p>
      <w:pPr>
        <w:pStyle w:val="Heading2"/>
      </w:pPr>
      <w:r>
        <w:t xml:space="preserve">Подпункт 9</w:t>
      </w:r>
    </w:p>
    <w:p>
      <w:r>
        <w:t xml:space="preserve">9) при увеличении объема средств в плане закупа медицинских услуг сельскому населению специализированной медицинской помощи в стационарных и стационарозамещающих условиях, оплата которой осуществляется по комплексному подушевому нормативу поставщикам, которые согласно Закону Республики Казахстан "Об административно-территориальном устройстве Республики Казахстан" (далее – Закон об административно-территориальном устройстве) относятся к сельскому населенному пункту;</w:t>
      </w:r>
    </w:p>
    <w:p>
      <w:pPr>
        <w:pStyle w:val="Heading2"/>
      </w:pPr>
      <w:r>
        <w:t xml:space="preserve">Подпункт 10</w:t>
      </w:r>
    </w:p>
    <w:p>
      <w:r>
        <w:t xml:space="preserve">10) при закупе услуг на оказание медицинской помощи гражданам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ГОБМП, который осуществляется в соответствии c приказом Министра здравоохранения Республики Казахстан от 26 мая 2021 года № ҚР ДСМ-45 "Об утверждении правил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помощи" (зарегистрирован в Реестре государственной регистрации нормативных правовых актов под № 22866);</w:t>
      </w:r>
    </w:p>
    <w:p>
      <w:pPr>
        <w:pStyle w:val="Heading2"/>
      </w:pPr>
      <w:r>
        <w:t xml:space="preserve">Подпункт 11</w:t>
      </w:r>
    </w:p>
    <w:p>
      <w:r>
        <w:t xml:space="preserve">11) на оказание услуг федеральными медицинскими организациями Российской Федерации гражданам Республики Казахстан, проживающим в городе Байконыр, поселках Торетам и Акай, не являющимся работниками российских организаций комплекса "Байконур", а также временно находящимся на территории комплекса "Байконур", в соответствии с Соглашением между Правительством Республики Казахстан и Правительством Российской Федерации о порядке медицинского обслуживания персонала космодрома "Байконур", жителей города Байконыр, поселков Торетам и Акай в условиях аренды Российской Федерацией комплекса "Байконур", ратифицированным Законом Республики Казахстан от 31 мая 2010 года;</w:t>
      </w:r>
    </w:p>
    <w:p>
      <w:pPr>
        <w:pStyle w:val="Heading2"/>
      </w:pPr>
      <w:r>
        <w:t xml:space="preserve">Подпункт 12</w:t>
      </w:r>
    </w:p>
    <w:p>
      <w:r>
        <w:t xml:space="preserve">12) на оказание услуг субъектами здравоохранения за счет резерва фонда на непредвиденные расходы;</w:t>
      </w:r>
    </w:p>
    <w:p>
      <w:pPr>
        <w:pStyle w:val="Heading2"/>
      </w:pPr>
      <w:r>
        <w:t xml:space="preserve">Подпункт 13</w:t>
      </w:r>
    </w:p>
    <w:p>
      <w:r>
        <w:t xml:space="preserve">13) на оказание услуг в период действия чрезвычайного положения на всей территории Республики Казахстан или в отдельных ее местностях;</w:t>
      </w:r>
    </w:p>
    <w:p>
      <w:pPr>
        <w:pStyle w:val="Heading2"/>
      </w:pPr>
      <w:r>
        <w:t xml:space="preserve">Подпункт 14</w:t>
      </w:r>
    </w:p>
    <w:p>
      <w:r>
        <w:t xml:space="preserve">14) на оказание специализированной медицинской помощи в амбулаторных условиях в соответствии с Правилами оказания специализированной медицинской помощи в амбулаторных условиях, утвержденными приказом Министра здравоохранения Республики Казахстан от 27 апреля 2022 года № ҚР ДСМ-37 (зарегистрирован в Реестре государственной регистрации нормативных правовых актов под № 27833) (далее – Приказ № ҚР ДСМ-37) военно-медицинскими (медицинскими) подразделениями центральных исполнительных органов и иных центральных государственных органов и их территориальных подразделений, а также военно-медицинскими (медицинскими) учреждениями (организациями), иными подразделениями, осуществляющими военно-медицинское (медицинское) обеспечение;</w:t>
      </w:r>
    </w:p>
    <w:p>
      <w:pPr>
        <w:pStyle w:val="Heading2"/>
      </w:pPr>
      <w:r>
        <w:t xml:space="preserve">Подпункт 15</w:t>
      </w:r>
    </w:p>
    <w:p>
      <w:r>
        <w:t xml:space="preserve">15) при изменении или дополнении перечня гарантированного объема бесплатной медицинской помощи, утвержденного постановлением Правительства Республики Казахстан от 16 октября 2020 года № 672 и (или) перечня медицинской помощи в системе обязательного социального медицинского страхования, утвержденного постановлением Правительства Республики Казахстан от 20 июня 2019 года № 421. При этом размещение высвобожденного объема услуг в связи с изменением вышеуказанных перечней, осуществляется тем же поставщикам указанных услуг в объеме не более высвобожденных средств;</w:t>
      </w:r>
    </w:p>
    <w:p>
      <w:pPr>
        <w:pStyle w:val="Heading2"/>
      </w:pPr>
      <w:r>
        <w:t xml:space="preserve">Подпункт 16</w:t>
      </w:r>
    </w:p>
    <w:p>
      <w:r>
        <w:t xml:space="preserve">16) при размещении объемов средств субъектам ПМСП, подлежащим разукрупнению, согласно утвержденному управлением здравоохранения перечню субъектов ПМСП, в расчете на численность прикрепленного населения (городов республиканского значения, столицы и областных центров);</w:t>
      </w:r>
    </w:p>
    <w:p>
      <w:pPr>
        <w:pStyle w:val="Heading2"/>
      </w:pPr>
      <w:r>
        <w:t xml:space="preserve">Подпункт 17</w:t>
      </w:r>
    </w:p>
    <w:p>
      <w:r>
        <w:t xml:space="preserve">17) при увеличении численности прикрепленного населения поставщика ПМСП в связи с перераспределением территории обслуживания субъекта ПМСП по решению управления здравоохранения для оказания ПМСП, услуг при проведении скрининговых исследований и профилактических медицинских осмотров целевых групп населения согласно приказу № ҚР ДСМ-174/2020 и услуг консультативно-диагностической помощи, размещение которых осуществляется среди поставщиков в расчете на прикрепленное население, в том числе услуг обучающимся в организациях среднего образования при наличии их закрепления к субъекту ПМСП на основании решения управления здравоохранения при наличии нераспределенных объемов услуг и объемов средств;</w:t>
      </w:r>
    </w:p>
    <w:p>
      <w:pPr>
        <w:pStyle w:val="Heading2"/>
      </w:pPr>
      <w:r>
        <w:t xml:space="preserve">Подпункт 18</w:t>
      </w:r>
    </w:p>
    <w:p>
      <w:r>
        <w:t xml:space="preserve">18) при увеличении объема услуг и (или) объема средств по заготовке, переработке, хранению и реализации крови и ее компонентов, производству препаратов крови при размещении среди поставщиков указанных услуг;</w:t>
      </w:r>
    </w:p>
    <w:p>
      <w:pPr>
        <w:pStyle w:val="Heading2"/>
      </w:pPr>
      <w:r>
        <w:t xml:space="preserve">Подпункт 19</w:t>
      </w:r>
    </w:p>
    <w:p>
      <w:r>
        <w:t xml:space="preserve">19) при изменении административно-территориального устройства согласно Закону об административно-территориальном устройстве при условии соответствия нормам нормативных правовых актов в области здравоохранения;</w:t>
      </w:r>
    </w:p>
    <w:p>
      <w:pPr>
        <w:pStyle w:val="Heading2"/>
      </w:pPr>
      <w:r>
        <w:t xml:space="preserve">Подпункт 20</w:t>
      </w:r>
    </w:p>
    <w:p>
      <w:r>
        <w:t xml:space="preserve">20) на оказание услуг по заготовке, переработке, хранению и реализации крови и ее компонентов, производству препаратов крови;</w:t>
      </w:r>
    </w:p>
    <w:p>
      <w:pPr>
        <w:pStyle w:val="Heading2"/>
      </w:pPr>
      <w:r>
        <w:t xml:space="preserve">Подпункт 21</w:t>
      </w:r>
    </w:p>
    <w:p>
      <w:r>
        <w:t xml:space="preserve">21) на оказание скорой медицинской помощи и медицинской помощи, связанной с транспортировкой квалифицированных специалистов и (или) пациента санитарным транспортом;</w:t>
      </w:r>
    </w:p>
    <w:p>
      <w:pPr>
        <w:pStyle w:val="Heading2"/>
      </w:pPr>
      <w:r>
        <w:t xml:space="preserve">Подпункт 22</w:t>
      </w:r>
    </w:p>
    <w:p>
      <w:r>
        <w:t xml:space="preserve">22) на оказание медико-социальной помощи зараженным ВИЧ-инфекцией;</w:t>
      </w:r>
    </w:p>
    <w:p>
      <w:pPr>
        <w:pStyle w:val="Heading2"/>
      </w:pPr>
      <w:r>
        <w:t xml:space="preserve">Подпункт 23</w:t>
      </w:r>
    </w:p>
    <w:p>
      <w:r>
        <w:t xml:space="preserve">23) на оказание медико-социальной помощи больным туберкулезом;</w:t>
      </w:r>
    </w:p>
    <w:p>
      <w:pPr>
        <w:pStyle w:val="Heading2"/>
      </w:pPr>
      <w:r>
        <w:t xml:space="preserve">Подпункт 24</w:t>
      </w:r>
    </w:p>
    <w:p>
      <w:r>
        <w:t xml:space="preserve">24) на оказание медико-социальной помощи лицам с психическими расстройствами (заболеваниями);</w:t>
      </w:r>
    </w:p>
    <w:p>
      <w:pPr>
        <w:pStyle w:val="Heading2"/>
      </w:pPr>
      <w:r>
        <w:t xml:space="preserve">Подпункт 25</w:t>
      </w:r>
    </w:p>
    <w:p>
      <w:r>
        <w:t xml:space="preserve">25) на увеличение объемов услуг в случае наличия остатка объемов средств по соответствующему виду (подвиду) медицинской помощи в договоре закупа услуг при условии наличия свободного остатка объемов услуг в плане закупа, за исключением услуг высокотехнологичной медицинской помощи (далее – ВТМП);</w:t>
      </w:r>
    </w:p>
    <w:p>
      <w:pPr>
        <w:pStyle w:val="Heading2"/>
      </w:pPr>
      <w:r>
        <w:t xml:space="preserve">Подпункт 26</w:t>
      </w:r>
    </w:p>
    <w:p>
      <w:r>
        <w:t xml:space="preserve">26) в случае увеличения фактического исполнения объема услуг и (или) средств на основании данных сверки исполнения объемов медицинских услуг и финансовых обязательств, осуществляемой согласно приказу Министра здравоохранения Республики Казахстан от 20 декабря 2020 года № ҚР ДСМ-291/2020 "Об утверждении Правил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21831) (далее – Правила оплаты) по видам медицинской помощи, к которым согласно Правил оплаты не применяется линейная шкала оценки исполнения договора закупа медицинских услуг, за исключением услуг ВТМП и услуг, указанных в подпунктах 2), 3) и 4) пункта 78 Правил оплаты.</w:t>
      </w:r>
    </w:p>
    <w:p>
      <w:r>
        <w:t xml:space="preserve">Объем услуг и (или) объем средств на оказание медицинской помощи в рамках ГОБМП и (или) в системе ОСМС по случаям, указанным в подпунктах 1), 4), 5), 6), 7), 8), 9), 12), 13), 17), 18), 19), 25) и 26) настоящего пункта, размещается в виде заключения договоров закупа услуг или дополнительного соглашения к договору закупа услуг без оформления решения комиссии на основании протокола об итогах размещения (уменьшения) объемов услуг на оказание медицинской помощи в рамках ГОБМП и (или) в системе ОСМС без проведения процедуры выбора субъектов здравоохранения (далее – протокол об итогах размещения без процедуры выбора) по форме согласно приложению 1-1 к настоящим Правилам.</w:t>
      </w:r>
    </w:p>
    <w:p>
      <w:r>
        <w:t xml:space="preserve">По случаям, указанным в подпунктах 2), 3), 11), 14), 15), 16), 20), 21), 22) 23) и 24) настоящего пункта, размещение объемов услуг и (или) объемов средств осуществляется на основании решения комиссии.";</w:t>
      </w:r>
    </w:p>
    <w:p>
      <w:r>
        <w:t xml:space="preserve">дополнить пунктом 21-1 следующего содержания:</w:t>
      </w:r>
    </w:p>
    <w:p>
      <w:r>
        <w:t xml:space="preserve">"21-1. Управление здравоохранения в целях обеспечения процедуры выбора субъектов ПМСП региональной комиссией по итогам кампании прикрепления, ежегодно до 10 ноября направляет в фонд и размещает на своем интернет-ресурсе в течение трех рабочих дней со дня подписания следующие приказы:</w:t>
      </w:r>
    </w:p>
    <w:p>
      <w:r>
        <w:t xml:space="preserve">о распределении территории обслуживания населения субъектами ПМСП с указанием участков обслуживания;</w:t>
      </w:r>
    </w:p>
    <w:p>
      <w:r>
        <w:t xml:space="preserve">о прикреплении к субъектам ПМСП детей, проживающих в домах ребенка, интернатах, специализированных организациях для детей; лиц, проживающих в медико-социальных организациях; лиц, содержащихся в учреждениях уголовно-исполнительной системы.</w:t>
      </w:r>
    </w:p>
    <w:p>
      <w:r>
        <w:t xml:space="preserve">В течение года распределение территории обслуживания населения субъектами ПМСП управлениями здравоохранения осуществляется в следующих случаях:</w:t>
      </w:r>
    </w:p>
    <w:p>
      <w:r>
        <w:t xml:space="preserve">ввода в эксплуатацию нового объекта ПМСП, реализованного за счет бюджетных средств или в рамках ГЧП;</w:t>
      </w:r>
    </w:p>
    <w:p>
      <w:r>
        <w:t xml:space="preserve">реорганизации субъекта ПМСП;</w:t>
      </w:r>
    </w:p>
    <w:p>
      <w:r>
        <w:t xml:space="preserve">расторжения договора закупа услуг с фондом.";</w:t>
      </w:r>
    </w:p>
    <w:p>
      <w:r>
        <w:t xml:space="preserve">дополнить пунктами 25-1, 25-2, 25-3 и 25-4 следующего содержания:</w:t>
      </w:r>
    </w:p>
    <w:p>
      <w:r>
        <w:t xml:space="preserve">"25-1. Субъект ПМСП не позднее одного месяца со дня ввода в эксплуатацию объекта ПМСП, реализованного за счет бюджетных средств или в рамках проекта ГЧП (далее – вновь введенный объект ПМСП), уведомляет управление здравоохранения о его вводе в эксплуатацию с приложением акта приемки объекта в эксплуатацию, утвержденного в соответствии с Законом об архитектурной и строительной деятельности.</w:t>
      </w:r>
    </w:p>
    <w:p>
      <w:r>
        <w:t xml:space="preserve">Уведомление направляется на бумажном носителе либо в форме электронного документа.</w:t>
      </w:r>
    </w:p>
    <w:p>
      <w:pPr>
        <w:pStyle w:val="Heading2"/>
      </w:pPr>
      <w:r>
        <w:t xml:space="preserve">Пункт 25-2</w:t>
      </w:r>
    </w:p>
    <w:p>
      <w:r>
        <w:t xml:space="preserve">25-2. При распределении территории вновь введенному объекту ПМСП количество прикрепленного населения определяется в соответствии с количеством прикрепленного населения, определенного частью второй пункта 8 Правил оказания первичной медико-санитарной помощи, утвержденных приказом Министра здравоохранения Республики Казахстан от 24 августа 2021 года № ҚР ДСМ-90 (зарегистрирован в Реестре государственной регистрации нормативных правовых актов под № 24094).</w:t>
      </w:r>
    </w:p>
    <w:p>
      <w:pPr>
        <w:pStyle w:val="Heading2"/>
      </w:pPr>
      <w:r>
        <w:t xml:space="preserve">Пункт 25-3</w:t>
      </w:r>
    </w:p>
    <w:p>
      <w:r>
        <w:t xml:space="preserve">25-3. Основаниями для отказа в распределении территории обслуживания населения субъекту ПМСП, имеющему вновь введенный объект ПМСП, являются:</w:t>
      </w:r>
    </w:p>
    <w:p>
      <w:r>
        <w:t xml:space="preserve">отсутствие у данного субъекта ПМСП утвержденного акта приемки объекта в эксплуатацию согласно Закону об архитектурной и строительной деятельности;</w:t>
      </w:r>
    </w:p>
    <w:p>
      <w:r>
        <w:t xml:space="preserve">наличие фактов осуществления медицинской деятельности на данном объекте ПМСП до его официального ввода в эксплуатацию как нового объекта ПМСП;</w:t>
      </w:r>
    </w:p>
    <w:p>
      <w:r>
        <w:t xml:space="preserve">представление уведомления о вводе в эксплуатацию вновь введенного объекта ПМСП в период с 1 ноября текущего года до 1 февраля следующего года.</w:t>
      </w:r>
    </w:p>
    <w:p>
      <w:pPr>
        <w:pStyle w:val="Heading2"/>
      </w:pPr>
      <w:r>
        <w:t xml:space="preserve">Пункт 25-4</w:t>
      </w:r>
    </w:p>
    <w:p>
      <w:r>
        <w:t xml:space="preserve">25-4. Приказ о распределении территории обслуживания населения субъекту ПМСП для оказания ПМСП на вновь введенный объект издается управлением здравоохранения и направляется в фонд в течении семи рабочих дней со дня зарегистрированного уведомления субъекта здравоохранения, направленного в соответствии с пунктом 25-1 настоящих Правил, за исключением периода, указанного в пункте 25-3 настоящих Правил.";</w:t>
      </w:r>
    </w:p>
    <w:p>
      <w:r>
        <w:t xml:space="preserve">подпункт 5) пункта 27 изложить в следующей редакции:</w:t>
      </w:r>
    </w:p>
    <w:p>
      <w:r>
        <w:t xml:space="preserve">"5) копия заключения о соответствии организации здравоохранения к предоставлению ВТМП, выданного в соответствии с приказом Министра здравоохранения Республики Казахстан от 8 декабря 2020 года № ҚР ДСМ-238/2020 "Об утверждении правил оказания специализированной, в том числе высокотехнологичной медицинской помощи" (зарегистрирован в Реестре государственной регистрации нормативных правовых актов под № 21746), по соответствующим технологиям, на которые подана заявка на планируемые объемы (представляется субъектом здравоохранения, претендующим на оказание ВТМП);".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здравоохранения Республики Казахстан от 30 ноября 2023 года № 169 "Об утверждении методики распределения объемов услуг и (или) средств субъектам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33715) следующее изменение:</w:t>
      </w:r>
    </w:p>
    <w:p>
      <w:r>
        <w:t xml:space="preserve">в методике распределения объемов услуг и (или) средств субъектам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страхования, утвержденной приложением к указанному приказу:</w:t>
      </w:r>
    </w:p>
    <w:p>
      <w:r>
        <w:t xml:space="preserve">в пункте 5 :</w:t>
      </w:r>
    </w:p>
    <w:p>
      <w:r>
        <w:t xml:space="preserve">подпункт 8) изложить в следующей редакции:</w:t>
      </w:r>
    </w:p>
    <w:p>
      <w:r>
        <w:t xml:space="preserve">"8) наличия договора государственно-частного партнерства (далее – ГЧП);";</w:t>
      </w:r>
    </w:p>
    <w:p>
      <w:r>
        <w:t xml:space="preserve">части вторую и третью изложить в следующей редакции:</w:t>
      </w:r>
    </w:p>
    <w:p>
      <w:r>
        <w:t xml:space="preserve">"Комиссия по выбору субъектов здравоохранения и размещению объемов услуг (далее – комиссия) распределяет объемы услуг и (или) средств в рамках ГОБМП и (или) в системе ОСМС среди субъектов здравоохранения в соответствии с Приказом № ҚР ДСМ-242/2020 в ручном режиме без учета рассчитанных объемов на веб-портале с прикреплением на веб-портале обоснования по распределению объемов услуг и (или) средств субъектам здравоохранения по оказанию медицинской помощи в рамках ГОБМП и (или) в системе ОСМС комиссией по выбору субъектов здравоохранения и размещению объемов услуг по форме согласно приложению 1 к настоящей Методике (далее – обоснование по распределению объемов услуг и (или) средств):</w:t>
      </w:r>
    </w:p>
    <w:p>
      <w:r>
        <w:t xml:space="preserve">в случаях, если объемы по виду медицинской помощи не рассчитываются на веб-портале в соответствии с настоящей Методикой;</w:t>
      </w:r>
    </w:p>
    <w:p>
      <w:r>
        <w:t xml:space="preserve">в случаях возникновения технических сбоев, подтвержденных соответствующими актами или официальными уведомлениями единого оператора в сфере закупа лекарственных средств и медицинских изделий, услуг у субъектов здравоохранения, препятствующих корректному автоматизированному распределению объемов услуг и (или) средств в соответствии с настоящей Методикой, а также при выявлении обоснованных неточностей в результатах автоматизированного распределения. При этом, распределение в ручном режиме должно производиться в соответствии с алгоритмами расчета и индикаторами, установленными настоящей Методикой с обязательным обоснованием принятых решений;</w:t>
      </w:r>
    </w:p>
    <w:p>
      <w:r>
        <w:t xml:space="preserve">в случаях, указанных в пункте 4 настоящей Методики;</w:t>
      </w:r>
    </w:p>
    <w:p>
      <w:r>
        <w:t xml:space="preserve">в случаях наличия дефицита средств в плане закупа по видам медицинской помощи;</w:t>
      </w:r>
    </w:p>
    <w:p>
      <w:r>
        <w:t xml:space="preserve">в случаях распределения объемов услуг и (или) средств для вновь введенного объекта, построенного за счет бюджетных средств или в рамках ГЧП, и субъектам здравоохранения, являющегося единственным поставщиком по заявляемым видам и условиям оказания медицинской помощи на соответствующей административно-территориальной единице (района, области, города республиканского значения, столицы);</w:t>
      </w:r>
    </w:p>
    <w:p>
      <w:r>
        <w:t xml:space="preserve">в случаях наличия нераспределенного объема услуг и (или) средств согласно алгоритмам расчета, установленным настоящей Методикой.</w:t>
      </w:r>
    </w:p>
    <w:p>
      <w:r>
        <w:t xml:space="preserve">В зависимости от групп ранжирования субъектов здравоохранения, в преимущественном порядке согласно пункту 2 статьи 34 Закона Республики Казахстан "Об обязательном социальном медицинском страховании" и пункту 6 статьи 69 Кодекса Республики Казахстан "О здоровье народа и системе здравоохранения" распределяются объемы услуг и (или) средств среди субъектов здравоохранения, соответствующих для заключения долгосрочных договоров закупа.";</w:t>
      </w:r>
    </w:p>
    <w:p>
      <w:r>
        <w:t xml:space="preserve">дополнить частью четвертой следующего содержания:</w:t>
      </w:r>
    </w:p>
    <w:p>
      <w:r>
        <w:t xml:space="preserve">"Обоснование комиссии по распределению объемов услуг и (или) средств в ручном режиме согласовывается с Фондом в течении 3-х рабочих дней с даты заседания комиссии.".</w:t>
      </w:r>
    </w:p>
    <w:p>
      <w:r>
        <w:t xml:space="preserve">|  | Приложение к Перечню некоторых приказов Министра здравоохранения Республики Казахстан, в которые вносятся изменения и дополнения |</w:t>
      </w:r>
    </w:p>
    <w:p>
      <w:r>
        <w:t xml:space="preserve">|---|---|</w:t>
      </w:r>
    </w:p>
    <w:p>
      <w:r>
        <w:t xml:space="preserve">|  | Приложение 6-1 к Правилам ведения учета субъектов здравоохранения, оказывающих медицинскую помощь в рамках гарантированного объема бесплатной медицинской помощи и (или) в системе обязательного социального медицинского страхования |</w:t>
      </w:r>
    </w:p>
    <w:p>
      <w:r>
        <w:t xml:space="preserve">|  | Форма |</w:t>
      </w:r>
    </w:p>
    <w:p>
      <w:pPr>
        <w:pStyle w:val="Heading2"/>
      </w:pPr>
      <w:r>
        <w:t xml:space="preserve">Глава Заключение по результатам посещения субъекта здравоохранения, претендующего на оказание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p>
      <w:pPr>
        <w:pStyle w:val="Heading2"/>
      </w:pPr>
      <w:r>
        <w:t xml:space="preserve">Текст</w:t>
      </w:r>
    </w:p>
    <w:p>
      <w:r>
        <w:t xml:space="preserve">__________________ "___" ______________ _______ года (местонахождение)</w:t>
      </w:r>
    </w:p>
    <w:p>
      <w:pPr>
        <w:pStyle w:val="Heading2"/>
      </w:pPr>
      <w:r>
        <w:t xml:space="preserve">Пункт 1</w:t>
      </w:r>
    </w:p>
    <w:p>
      <w:r>
        <w:t xml:space="preserve">1. НАО "Фонд социального медицинского страхования" (далее – Фонд) в составе: ____________________________________________________________________ (Фамилия, имя, отчество (при его наличии) и должность работников Фонда, посетивших субъект здравоохранения) в рамках рассмотрения заявки на актуализацию сведений или на включение в базу данных по видам или условиям оказания медицинской помощи, на которые подана заявка субъектом здравоохранения (далее – заявка на актуализацию) ____________________________________________________________________ (указываются виды/формы или условия оказания услуг (лот) согласно заявке на актуализацию) посетили производственную (-ые) базу(-ы) ____________________________________________________________________ (указать наименование субъекта здравоохранения) по адресу: ___________________________________________________________ (указывается адрес производственной (-ых) баз(-ы))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Фонд по результатам посещения РЕШИЛ:</w:t>
      </w:r>
    </w:p>
    <w:p>
      <w:r>
        <w:t xml:space="preserve">| № п/п |  | Наименование субъекта здравоохранения | За данное решение проголосовали | Решение |  |</w:t>
      </w:r>
    </w:p>
    <w:p>
      <w:r>
        <w:t xml:space="preserve">|---|---|---|---|---|---|</w:t>
      </w:r>
    </w:p>
    <w:p>
      <w:r>
        <w:t xml:space="preserve">| БИН/ИИН | За, голосов | Против, голосов | Подтверждает (не подтверждает) наличие производственных баз, медицинских работников и медицинской техники в соответствии с данными, указанными в заявке на актуализацию, соответствие Стандарту (-ам) в области здравоохранения |  |  |</w:t>
      </w:r>
    </w:p>
    <w:p>
      <w:r>
        <w:t xml:space="preserve">| 1 | 2 | 3 | 4 | 5 | 6 |</w:t>
      </w:r>
    </w:p>
    <w:p>
      <w:r>
        <w:t xml:space="preserve">| Фамилия, имя, отчество (при его наличии) | Место работы | Должность | Подпись | Дата подписи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