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приказы Министра энергетики Республики Казахстан от 2 марта 2015 года № 164 "Об утверждении правил централизованной покупки и продажи электрической энергии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 и от 28 декабря 2017 года № 480 "Об утверждении типовых форм договоров единого закупщика электрической энергии с энергопроизводящими организациями, использующими возобновляемые источники энергии, энергетическую утилизацию отходов, промышленными комплексами, прямыми потребителями, и квалифицированными потребителями"</w:t>
      </w:r>
    </w:p>
    <w:p>
      <w:r>
        <w:t xml:space="preserve">Приказ, Изменения. Министерство энергетики Республики Казахстан (Образован Указом Президента РК от 06.08.2014 г. № 875). от 30.09.2025. № 214946. редакция от 30.09.2025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энергетики Республики Казахстан от 2 марта 2015 года № 164 "Об утверждении правил централизованной покупки и продажи электрической энергии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 (зарегистрирован в Реестре государственной регистрации нормативных правовых актов под № 10662) следующие изменения:</w:t>
      </w:r>
    </w:p>
    <w:p>
      <w:r>
        <w:t xml:space="preserve">в Правилах централизованной покупки и продажи электрической энергии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 утвержденных указанным приказом:</w:t>
      </w:r>
    </w:p>
    <w:p>
      <w:r>
        <w:t xml:space="preserve">пункт 18-1 изложить в новой редакции:</w:t>
      </w:r>
    </w:p>
    <w:p>
      <w:r>
        <w:t xml:space="preserve">"18-1. Победители аукционных торгов по отбору проектов по строительству новых объектов по использованию возобновляемых источников энергии, оснащенных системами накопления электрической энергии, поддерживают мощность, емкость и другие параметры систем накопления электрической энергии на заданных параметрах, в том числе с учетом компенсации деградации электрохимических систем накопления электрической энергии, в течение всего жизненного цикла проекта и срока действия соответствующего договора покупки, заключенного между единым закупщиком электрической энергии и соответствующим победителем аукционных торгов по отбору проекта по строительству нового объекта по использованию возобновляемых источников энергии, оснащенного системой накопления электрической энергии.</w:t>
      </w:r>
    </w:p>
    <w:p>
      <w:r>
        <w:t xml:space="preserve">Подтверждение поддержания мощности, емкости и других параметров системы накопления электрической энергии победителем аукционных торгов по отбору проекта по строительству нового объекта по использованию возобновляемых источников энергии на заданных параметрах осуществляется путем прохождения ежемесячной аттестации, проводимой системным оператором в автоматическом режиме посредством системы АРЧМ, в соответствии с Правилами проведения аттестации электрической мощности генерирующих установок, утвержденных приказом Министра энергетики Республики Казахстан от 3 декабря 2015 года № 686 (зарегистрирован в Реестре государственной регистрации нормативных правовых актов под № 12489).</w:t>
      </w:r>
    </w:p>
    <w:p>
      <w:r>
        <w:t xml:space="preserve">При отсутствии подтверждения требуемых параметров системы накопления электрической энергии, осуществляется изменение значений, предусмотренных пунктом 132-1 Правил балансирующего рынка:</w:t>
      </w:r>
    </w:p>
    <w:p>
      <w:r>
        <w:t xml:space="preserve">увеличение понижающих и повышающих коэффициентов;</w:t>
      </w:r>
    </w:p>
    <w:p>
      <w:r>
        <w:t xml:space="preserve">снижение предельного диапазона, в рамках которого значение понижающего и повышающего коэффициентов равно 1.";</w:t>
      </w:r>
    </w:p>
    <w:p>
      <w:r>
        <w:t xml:space="preserve">пункт 30 изложить в новой редакции:</w:t>
      </w:r>
    </w:p>
    <w:p>
      <w:r>
        <w:t xml:space="preserve">"30. Банковская гарантия или резервный аккредитив являются безотзывными, предусматривающими возможность их исполнения полностью или по частям по указанию получателя (бенефициара) со сроком действия с даты подписания договора покупки:</w:t>
      </w:r>
    </w:p>
    <w:p>
      <w:r>
        <w:t xml:space="preserve">для солнечных электростанций объемом установленной мощности 499 МВт и ниже – не менее 25 (двадцать пять) месяцев;</w:t>
      </w:r>
    </w:p>
    <w:p>
      <w:r>
        <w:t xml:space="preserve">для солнечных электростанций объемом установленной мощности свыше 499 МВт – не менее 37 (тридцать семь) месяцев;</w:t>
      </w:r>
    </w:p>
    <w:p>
      <w:r>
        <w:t xml:space="preserve">для ветровых электростанций объемом установленной мощности 499 МВт и ниже – не менее 37 (тридцать семь) месяцев;</w:t>
      </w:r>
    </w:p>
    <w:p>
      <w:r>
        <w:t xml:space="preserve">для ветровых электростанций объемом установленной мощности свыше 499 МВт – не менее 49 (сорок девять) месяцев;</w:t>
      </w:r>
    </w:p>
    <w:p>
      <w:r>
        <w:t xml:space="preserve">для биогазовых электростанций – не менее 37 (тридцать семь) месяцев;</w:t>
      </w:r>
    </w:p>
    <w:p>
      <w:r>
        <w:t xml:space="preserve">для гидроэлектростанций – не менее 61 (шестьдесят один) месяцев.";</w:t>
      </w:r>
    </w:p>
    <w:p>
      <w:r>
        <w:t xml:space="preserve">подпункт 2) пункта 34 изложить в новой редакции:</w:t>
      </w:r>
    </w:p>
    <w:p>
      <w:r>
        <w:t xml:space="preserve">"2) при не предоставлении копии акта приемки объекта в эксплуатацию по использованию ВИЭ, утвержденного в соответствии с главой 11 Закона Республики Казахстан "Об архитектурной, градостроительной и строительной деятельности в Республике Казахстан" (далее – Закон об архитектурной деятельности), в отношении которого заключается договор покупки – в размере 100 % (сто процентов) от суммы финансового обеспечения исполнения условий договора покупки, а при удержании части финансового обеспечения исполнения условий договора покупки в соответствии с подпунктом 1) настоящего пункта – 70 % (семьдесят процентов) суммы финансового обеспечения исполнения условий договора покупки в следующие сроки с даты подписания договора покупки:</w:t>
      </w:r>
    </w:p>
    <w:p>
      <w:r>
        <w:t xml:space="preserve">для солнечных электростанций объемом установленной мощности 499 МВт и ниже – в течение 24 (двадцать четыре) месяцев;</w:t>
      </w:r>
    </w:p>
    <w:p>
      <w:r>
        <w:t xml:space="preserve">для солнечных электростанций объемом установленной мощности свыше 499 МВт – в течение 36 (тридцать шесть) месяцев;</w:t>
      </w:r>
    </w:p>
    <w:p>
      <w:r>
        <w:t xml:space="preserve">для ветровых электростанций объемом установленной мощности 499 МВт и ниже – в течение 36 (тридцать шесть) месяцев;</w:t>
      </w:r>
    </w:p>
    <w:p>
      <w:r>
        <w:t xml:space="preserve">для ветровых электростанций объемом установленной мощности свыше 499 МВт – в течение 48 (сорок восемь) месяцев;</w:t>
      </w:r>
    </w:p>
    <w:p>
      <w:r>
        <w:t xml:space="preserve">для биогазовых электростанций – в течение 36 (тридцать шесть) месяцев;</w:t>
      </w:r>
    </w:p>
    <w:p>
      <w:r>
        <w:t xml:space="preserve">для гидроэлектростанций – в течение 60 (шестьдесят) месяцев;";</w:t>
      </w:r>
    </w:p>
    <w:p>
      <w:r>
        <w:t xml:space="preserve">подпункт 2) пункта 36 изложить в новой редакции:</w:t>
      </w:r>
    </w:p>
    <w:p>
      <w:r>
        <w:t xml:space="preserve">"2) копию акта приемки в эксплуатацию объекта по использованию ВИЭ, утвержденного в порядке, определенном главой 11 Закона об архитектурной деятельности, в следующие сроки с даты подписания договора покупки:</w:t>
      </w:r>
    </w:p>
    <w:p>
      <w:r>
        <w:t xml:space="preserve">для солнечных электростанций объемом установленной мощности 499 МВт и ниже – в течение 24 (двадцать четыре) месяцев;</w:t>
      </w:r>
    </w:p>
    <w:p>
      <w:r>
        <w:t xml:space="preserve">для солнечных электростанций объемом установленной мощности свыше 499 МВт – в течение 36 (тридцать шесть) месяцев;</w:t>
      </w:r>
    </w:p>
    <w:p>
      <w:r>
        <w:t xml:space="preserve">для ветровых электростанций объемом установленной мощности 499 МВт и ниже – в течение 36 (тридцать шесть) месяцев;</w:t>
      </w:r>
    </w:p>
    <w:p>
      <w:r>
        <w:t xml:space="preserve">для ветровых электростанций объемом установленной мощности свыше 499 МВт – в течение 48 (сорок восемь) месяцев;</w:t>
      </w:r>
    </w:p>
    <w:p>
      <w:r>
        <w:t xml:space="preserve">для биогазовых электростанций – в течение 36 (тридцать шесть) месяцев;</w:t>
      </w:r>
    </w:p>
    <w:p>
      <w:r>
        <w:t xml:space="preserve">для гидроэлектростанций – в течение 60 (шестьдесят) месяцев.</w:t>
      </w:r>
    </w:p>
    <w:p>
      <w:r>
        <w:t xml:space="preserve">При этом, указанные сроки, продлеваются на 1 (один) календарный год при истечении срока, предусмотренного частью первой настоящего подпункта будет предоставлено подтверждение о выполнении строительно-монтажных работ по объекту по использованию ВИЭ в объеме не менее 70 % (семьдесят процентов) от общего объема работ по строительству объекта по использованию ВИЭ от уполномоченной организации (лица), осуществляющей (-его) технический надзор;";</w:t>
      </w:r>
    </w:p>
    <w:p>
      <w:r>
        <w:t xml:space="preserve">подпункт 2) пункта 82 изложить в новой редакции:</w:t>
      </w:r>
    </w:p>
    <w:p>
      <w:r>
        <w:t xml:space="preserve">"2) копию акта приемки в эксплуатацию объекта по использованию ВИЭ, утвержденного в порядке, определенном главой 11 Закона об архитектурной деятельности, в отношении которого заключается договор покупки, в следующие сроки с даты подписания договора покупки:</w:t>
      </w:r>
    </w:p>
    <w:p>
      <w:r>
        <w:t xml:space="preserve">для солнечных электростанций объемом установленной мощности 499 МВт и ниже – в течение 24 (двадцать четыре) месяцев;</w:t>
      </w:r>
    </w:p>
    <w:p>
      <w:r>
        <w:t xml:space="preserve">для солнечных электростанций объемом установленной мощности свыше 499 МВт – в течение 36 (тридцать шесть) месяцев;</w:t>
      </w:r>
    </w:p>
    <w:p>
      <w:r>
        <w:t xml:space="preserve">для ветровых электростанций объемом установленной мощности 499 МВт и ниже – в течение 36 (тридцать шесть) месяцев;</w:t>
      </w:r>
    </w:p>
    <w:p>
      <w:r>
        <w:t xml:space="preserve">для ветровых электростанций объемом установленной мощности 499 МВт и ниже – в течение 48 (сорок восемь) месяцев;</w:t>
      </w:r>
    </w:p>
    <w:p>
      <w:r>
        <w:t xml:space="preserve">для биогазовых электростанций – в течение 36 (тридцать шесть) месяцев;</w:t>
      </w:r>
    </w:p>
    <w:p>
      <w:r>
        <w:t xml:space="preserve">для гидроэлектростанций – в течение 60 (шестьдесят) месяцев.</w:t>
      </w:r>
    </w:p>
    <w:p>
      <w:r>
        <w:t xml:space="preserve">При этом, указанные сроки, продлеваются на 1 (один) календарный год при истечении срока, предусмотренного частью первой настоящего подпункта будет предоставлено подтверждение о выполнении строительно-монтажных работ по объекту по использованию ВИЭ в объеме не менее 70 % (семьдесят процентов) от общего объема работ по строительству объекта по использованию ВИЭ от уполномоченной организации (лица), осуществляющей (-его) технический надзор в соответствии с Законом об архитектурной деятельности;".</w:t>
      </w:r>
    </w:p>
    <w:p>
      <w:pPr>
        <w:pStyle w:val="Heading2"/>
      </w:pPr>
      <w:r>
        <w:t xml:space="preserve">Пункт 2</w:t>
      </w:r>
    </w:p>
    <w:p>
      <w:r>
        <w:t xml:space="preserve">2. Внести в приказ Министра энергетики Республики Казахстан от 28 декабря 2017 года № 480 "Об утверждении типовых форм договоров единого закупщика электрической энергии с энергопроизводящими организациями, использующими возобновляемые источники энергии, энергетическую утилизацию отходов, промышленными комплексами, прямыми потребителями, и квалифицированными потребителями" (зарегистрирован в Реестре государственной регистрации нормативных правовых актов под № 16241) следующее изменение:</w:t>
      </w:r>
    </w:p>
    <w:p>
      <w:r>
        <w:t xml:space="preserve">в типовой форме договора покупки единым закупщиком электрической энергии электрической энергии у энергопроизводящей организации, использующей возобновляемые источники энергии, по аукционным ценам, утвержденной указанным приказом:</w:t>
      </w:r>
    </w:p>
    <w:p>
      <w:r>
        <w:t xml:space="preserve">подпункт 13) пункта 9 изложить в новой редакции:</w:t>
      </w:r>
    </w:p>
    <w:p>
      <w:r>
        <w:t xml:space="preserve">"13) предоставить Покупателю копию акта приемки в эксплуатацию объекта по использованию ВИЭ в соответствии с законодательством Республики Казахстан в сфере архитектурной, градостроительной и строительной деятельности, в отношении которого заключен настоящий Договор, – в течение 24 (двадцать четыре) месяцев для солнечных электростанций объемом установленной мощности 499 МВт и ниже, в течение 36 (тридцать шесть) месяцев для солнечных электростанций объемом установленной мощности свыше 499 МВт, в течение 36 (тридцать шесть) месяцев для ветровых электростанций объемом установленной мощности 499 МВт и ниже, в течение 48 (сорок восемь) месяцев для ветровых электростанций объемом установленной мощности свыше 499 МВт, в течение 36 (тридцать шесть) месяцев для биогазовых электростанций, в течение 60 (шестьдесят) месяцев для гидроэлектростанций.</w:t>
      </w:r>
    </w:p>
    <w:p>
      <w:r>
        <w:t xml:space="preserve">При этом, указанные сроки, продлеваются на 1 (один) календарный год в случае, если до истечения срока предусмотренного частью первой настоящего подпункта будет предоставлено подтверждение от уполномоченной организации (лица), осуществляющей(его) технический надзор, в соответствии с законодательством Республики Казахстан в сфере архитектурной, градостроительной и строительной деятельности о выполнении строительно-монтажных работ по объекту по использованию ВИЭ в объеме не менее 70 % от общего объема работ по строительству объекта по использованию ВИЭ;".</w:t>
      </w:r>
    </w:p>
    <w:p>
      <w:pPr>
        <w:pStyle w:val="Heading2"/>
      </w:pPr>
      <w:r>
        <w:t xml:space="preserve">Пункт 3</w:t>
      </w:r>
    </w:p>
    <w:p>
      <w:r>
        <w:t xml:space="preserve">3. Департаменту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официальном интернет-ресурсе Министерства энергетики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4</w:t>
      </w:r>
    </w:p>
    <w:p>
      <w:r>
        <w:t xml:space="preserve">4.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5</w:t>
      </w:r>
    </w:p>
    <w:p>
      <w:r>
        <w:t xml:space="preserve">5.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энергетики Республики Казахстан | Е. Аккенженов |</w:t>
      </w:r>
    </w:p>
    <w:p>
      <w:r>
        <w:t xml:space="preserve">|---|---|</w:t>
      </w:r>
    </w:p>
    <w:p>
      <w:pPr>
        <w:pStyle w:val="Heading2"/>
      </w:pPr>
      <w:r>
        <w:t xml:space="preserve">Текст</w:t>
      </w:r>
    </w:p>
    <w:p>
      <w:r>
        <w:t xml:space="preserve">"СОГЛАСОВАН" Министерство национальной экономики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