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дополнения в приказ исполняющего обязанности Министра сельского хозяйства Республики Казахстан от 23 июля 2018 года № 317 "Об утверждении Правил субсидирования по возмещению части расходов, понесенных субъектом агропромышленного комплекса, при инвестиционных вложениях"</w:t>
      </w:r>
    </w:p>
    <w:p>
      <w:r>
        <w:t xml:space="preserve">Приказ, Изменения, Дополнения. Министерство сельского хозяйства Республики Казахстан. от 13.06.2025. № 211375. редакция от 13.06.2025</w:t>
      </w:r>
    </w:p>
    <w:p>
      <w:pPr>
        <w:pStyle w:val="Heading2"/>
      </w:pPr>
      <w:r>
        <w:t xml:space="preserve">Текст</w:t>
      </w:r>
    </w:p>
    <w:p>
      <w:r>
        <w:t xml:space="preserve">ПРИКАЗЫВАЮ:</w:t>
      </w:r>
    </w:p>
    <w:p>
      <w:pPr>
        <w:pStyle w:val="Heading2"/>
      </w:pPr>
      <w:r>
        <w:t xml:space="preserve">Пункт 1</w:t>
      </w:r>
    </w:p>
    <w:p>
      <w:r>
        <w:t xml:space="preserve">1. Внести в приказ исполняющего обязанности Министра сельского хозяйства Республики Казахстан от 23 июля 2018 года № 317 "Об утверждении Правил субсидирования по возмещению части расходов, понесенных субъектом агропромышленного комплекса, при инвестиционных вложениях" (зарегистрирован в Реестре государственной регистрации нормативных правовых актов № 17320) следующие изменения и дополнение:</w:t>
      </w:r>
    </w:p>
    <w:p>
      <w:r>
        <w:t xml:space="preserve">в Правилах субсидирования по возмещению части расходов, понесенных субъектом агропромышленного комплекса, при инвестиционных вложениях, утвержденных указанным приказом:</w:t>
      </w:r>
    </w:p>
    <w:p>
      <w:r>
        <w:t xml:space="preserve">в пункте 2 :</w:t>
      </w:r>
    </w:p>
    <w:p>
      <w:r>
        <w:t xml:space="preserve">дополнить подпунктом 14-1) следующего содержания:</w:t>
      </w:r>
    </w:p>
    <w:p>
      <w:r>
        <w:t xml:space="preserve">"14-1) объекты инвестиционного субсидирования – техника, машина, оборудование, приобретенные в кредит/лизинг, по которым инвестиционное субсидирование осуществляется с применением механизма перечисления инвестиционных субсидий авансовым платежом финансовому институту на специальный счет в соответствии с главой 4 настоящих Правил;";</w:t>
      </w:r>
    </w:p>
    <w:p>
      <w:r>
        <w:t xml:space="preserve">подпункт 16) изложить в следующей редакции:</w:t>
      </w:r>
    </w:p>
    <w:p>
      <w:r>
        <w:t xml:space="preserve">"16) финансовые институты – акционерное общество "Фонд развития промышленности" (в рамках инвестиционного субсидирования по инвестиционным вложениям за счет привлеченных средств) (далее – АО "Фонд развития промышленности"), банки второго уровня, микрофинансовые организации, кредитные организации, имеющие соответствующую лицензию на право осуществления банковских операций, лизинговые компании, кредитные товарищества, поверенные (агенты), определенные в соответствии с бюджетным законодательством Республики Казахстан;";</w:t>
      </w:r>
    </w:p>
    <w:p>
      <w:r>
        <w:t xml:space="preserve">пункт 12 изложить в следующей редакции:</w:t>
      </w:r>
    </w:p>
    <w:p>
      <w:r>
        <w:t xml:space="preserve">"12. Для паспортов проектов № 1 (при наличии минимального норматива по земельным участкам), № 2, № 4, № 13, № 14 необходимо наличие у инвестора (услугополучателя) земельного (ых) участка (ов) сельскохозяйственного назначения на праве землепользования и (или) частной собственности соответствующей площади, подтвержденное в результате информационного взаимодействия ГИСС с информационной системой единого государственного кадастра недвижимости.</w:t>
      </w:r>
    </w:p>
    <w:p>
      <w:r>
        <w:t xml:space="preserve">В случае подачи заявки от сельскохозяйственного кооператива учитывается совокупная площадь земельных участков сельскохозяйственного назначения, зарегистрированных у членов сельскохозяйственного кооператива.</w:t>
      </w:r>
    </w:p>
    <w:p>
      <w:r>
        <w:t xml:space="preserve">При этом членство в сельскохозяйственном кооперативе подтверждается путем информационного взаимодействия ГИСС с государственной базой данных "Юридические лица".</w:t>
      </w:r>
    </w:p>
    <w:p>
      <w:r>
        <w:t xml:space="preserve">В случае подачи заявки по паспортам проектов № 1, № 2, № 4, № 13, № 14 от крестьянского или фермерского хозяйства, осуществляющего деятельность в виде совместного предпринимательства, за членами которого зарегистрированы земельные участки, допускается предоставление субсидии на приобретенные техники и (или) машины, зарегистрированные на члена крестьянского или фермерского хозяйства.</w:t>
      </w:r>
    </w:p>
    <w:p>
      <w:r>
        <w:t xml:space="preserve">Членство в крестьянском или фермерском хозяйстве подтверждается путем сверки с данными Комитета государственных доходов Министерства финансов Республики Казахстан.";</w:t>
      </w:r>
    </w:p>
    <w:p>
      <w:r>
        <w:t xml:space="preserve">пункт 17 изложить в следующей редакции:</w:t>
      </w:r>
    </w:p>
    <w:p>
      <w:r>
        <w:t xml:space="preserve">"17. По заявкам текущего финансового года при наличии средств на выплату инвестиционных субсидий из местного бюджета в текущем финансовом году по решению администратора допустимо увеличение доли возмещения инвестиционных вложений по следующим паспортам проектов:</w:t>
      </w:r>
    </w:p>
    <w:p>
      <w:r>
        <w:t xml:space="preserve">до 50 (пятидесяти) %:</w:t>
      </w:r>
    </w:p>
    <w:p>
      <w:r>
        <w:t xml:space="preserve">по паспорту проекта № 1 "Приобретение сельскохозяйственной техники, машин и оборудования" для сельскохозяйственных кооперативов по следующим позициям: 2; 13.2; 14; 19; 25; 26; 28; 29; 30; 31; 36; 40; 42;</w:t>
      </w:r>
    </w:p>
    <w:p>
      <w:r>
        <w:t xml:space="preserve">по паспорту проекта № 1.1 "Приобретение приоритетных сельскохозяйственных машин и оборудования" для сельскохозяйственных кооперативов по следующим позициям: 1; 2; 5; 6; 7; 8; 10; 11;</w:t>
      </w:r>
    </w:p>
    <w:p>
      <w:r>
        <w:t xml:space="preserve">по паспорту проекта № 8 "Создание и расширение молокоперерабатывающего объекта, создание молокоприемных пунктов, приобретение оборудования и техники для сельскохозяйственных кооперативов, заготовительных организаций, молокоприемных пунктов и молокоперерабатывающих предприятий" для сельскохозяйственных кооперативов.</w:t>
      </w:r>
    </w:p>
    <w:p>
      <w:r>
        <w:t xml:space="preserve">При этом, один сельскохозяйственный кооператив может получить инвестиционные субсидии на приобретенную (приобретаемую) технику, машины и оборудование, до:</w:t>
      </w:r>
    </w:p>
    <w:p>
      <w:r>
        <w:t xml:space="preserve">трех тракторов с соответствующим количеством прицепного и навесного оборудования;</w:t>
      </w:r>
    </w:p>
    <w:p>
      <w:r>
        <w:t xml:space="preserve">двух зерноуборочных комбайнов и соответствующего количества навесного и прицепного оборудования;</w:t>
      </w:r>
    </w:p>
    <w:p>
      <w:r>
        <w:t xml:space="preserve">двух автомобилей для перевозки грузов сельскохозяйственного назначения и прицепа самосвального.</w:t>
      </w:r>
    </w:p>
    <w:p>
      <w:r>
        <w:t xml:space="preserve">Для сельскохозяйственных кооперативов не распространяется требование по минимальному нормативу на одну единицу техники (гектар/ условная голова крупного рогатого скота).";</w:t>
      </w:r>
    </w:p>
    <w:p>
      <w:r>
        <w:t xml:space="preserve">подпункт 9) пункта 23 изложить в следующей редакции:</w:t>
      </w:r>
    </w:p>
    <w:p>
      <w:r>
        <w:t xml:space="preserve">"9) по паспорту проекта № 4 дополнительно копию разрешения на специальное водопользование, полученного согласно Правилам оказания государственной услуги "Разрешение на специальное водопользование", утвержденным приказом исполняющего обязанности Министра экологии, геологии и природных ресурсов Республики Казахстан от 11 сентября 2020 года № 216 "Об утверждении правил оказания государственных услуг в области регулирования использования водного фонда" (зарегистрирован в Реестре государственной регистрации нормативных правовых актов № 21194);";</w:t>
      </w:r>
    </w:p>
    <w:p>
      <w:r>
        <w:t xml:space="preserve">пункт 30 изложить в следующей редакции:</w:t>
      </w:r>
    </w:p>
    <w:p>
      <w:r>
        <w:t xml:space="preserve">"30. Сведения о результатах рассмотрения заявки направляются в "личный кабинет" инвестора (услугополучателя) и отражаются на веб-портале.</w:t>
      </w:r>
    </w:p>
    <w:p>
      <w:r>
        <w:t xml:space="preserve">В течение 1 (одного) рабочего дня со дня принятия положительного решения рабочим органом (услугодателем), рабочим органом (услугодателем) посредством ГИСС в электронной форме формируется и подписывается договор инвестиционного субсидирования по форме согласно приложению 12 к настоящим Правилам и соглашение о целевом использовании и не отчуждении объекта инвестиционного субсидирования по форме согласно приложению 13 к настоящим Правилам, которые автоматически направляются для подписания инвестору (услугополучателю).</w:t>
      </w:r>
    </w:p>
    <w:p>
      <w:r>
        <w:t xml:space="preserve">В случае сбоя ГИСС, содержащей необходимые сведения для выдачи субсидий, рабочий орган (услугодатель) незамедлительно уведомляет уполномоченный орган в области развития агропромышленного комплекса о возникшей ситуации, который приступает к ее устранению.</w:t>
      </w:r>
    </w:p>
    <w:p>
      <w:r>
        <w:t xml:space="preserve">При этом, после проведения работ по устранению возникшего сбоя уполномоченный орган в области развития агропромышленного комплекса в течение 3 (трех) рабочих дней составляет протокол о технической проблеме и размещает его в ГИСС.";</w:t>
      </w:r>
    </w:p>
    <w:p>
      <w:r>
        <w:t xml:space="preserve">пункты 32 , 33 , 34 , 35 , 36 , 37 и 38 изложить в следующей редакции:</w:t>
      </w:r>
    </w:p>
    <w:p>
      <w:r>
        <w:t xml:space="preserve">"32. В случае планируемого приобретения инвестором (услугополучателем) техники, машин, оборудования в кредит/лизинг осуществляется перечисление инвестиционных субсидий авансовым платежом финансовому институту, имеющему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Республики Казахстан "О банках и банковской деятельности в Республике Казахстан" (далее – Закон о банках и банковской деятельности), или финансовому институту, имеющему лицензию на осуществление микрофинансовой деятельности или АО "Фонд развития промышленности", на специальный счет.</w:t>
      </w:r>
    </w:p>
    <w:p>
      <w:r>
        <w:t xml:space="preserve">При этом по заявкам, рассматриваемым в рамках:</w:t>
      </w:r>
    </w:p>
    <w:p>
      <w:pPr>
        <w:pStyle w:val="Heading2"/>
      </w:pPr>
      <w:r>
        <w:t xml:space="preserve">Подпункт 1</w:t>
      </w:r>
    </w:p>
    <w:p>
      <w:r>
        <w:t xml:space="preserve">1) паспортов проектов № 1, № 1.1, № 2, № 3, № 6, № 8, № 13, № 14 целесообразность применения механизма перечисления инвестиционных субсидий авансовым платежом финансовому институту, имеющему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финансовому институту, имеющему лицензию на осуществление микрофинансовой деятельности или АО "Фонд развития промышленности", на специальный счет определяется инвестором (услугополучателем), что отражается в заявке на инвестиционное субсидирование;</w:t>
      </w:r>
    </w:p>
    <w:p>
      <w:pPr>
        <w:pStyle w:val="Heading2"/>
      </w:pPr>
      <w:r>
        <w:t xml:space="preserve">Подпункт 2</w:t>
      </w:r>
    </w:p>
    <w:p>
      <w:r>
        <w:t xml:space="preserve">2) паспортов проектов № 4, № 5, № 7, № 9, № 10, № 12, № 15, № 16, № 17, № 18, № 19, № 20, № 21, № 22, № 23, № 24, № 25, № 26, № 27, №27.1, № 28, № 29, № 30, №31 целесообразность применения механизма перечисления инвестиционных субсидий авансовым платежом финансовому институту, имеющему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финансовому институту, имеющему лицензию на осуществление микрофинансовой деятельности или АО "Фонд развития промышленности", на специальный счет определяется рабочим органом (услугодателем).</w:t>
      </w:r>
    </w:p>
    <w:p>
      <w:pPr>
        <w:pStyle w:val="Heading2"/>
      </w:pPr>
      <w:r>
        <w:t xml:space="preserve">Пункт 33</w:t>
      </w:r>
    </w:p>
    <w:p>
      <w:r>
        <w:t xml:space="preserve">33. Для получения инвестиционных субсидий на специальный счет, инвестор (услугополучатель) подает электронную заявку на инвестиционное субсидирование с применением механизма авансового платежа на специальный счет по форме согласно приложению 5 к настоящим Правилам и дополнительно прикрепляет заверенную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финансовым институтом, имеющим лицензию на осуществление микрофинансовой деятельности, или АО "Фонд развития промышленности", копию положительного решения кредитного комитета финансового института, имеющего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финансового института, имеющего лицензию на осуществление микрофинансовой деятельности.</w:t>
      </w:r>
    </w:p>
    <w:p>
      <w:r>
        <w:t xml:space="preserve">В течение 3 (трех) рабочих дней с даты одобрения рабочим органом (услугодателем) заявки инвестора (услугополучателя), между рабочим органом (услугодателем),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финансовым институтом, имеющим лицензию на осуществление микрофинансовой деятельности, или АО "Фонд развития промышленности", и инвестором (услугополучателем) заключается трехсторонний договор и соглашение о неиспользовании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или финансовым институтом, имеющим лицензию на осуществление микрофинансовой деятельности или акционерным обществом "Фонд развития промышленности", инвестиционных субсидий на специальном счете по форме согласно приложению 14 к настоящим Правилам.</w:t>
      </w:r>
    </w:p>
    <w:p>
      <w:r>
        <w:t xml:space="preserve">При этом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не использует средства инвестиционных субсидий, полученных на специальный счет, до своевременного исполнения условий, указанных в пунктах 34 или 35 настоящих Правил.</w:t>
      </w:r>
    </w:p>
    <w:p>
      <w:pPr>
        <w:pStyle w:val="Heading2"/>
      </w:pPr>
      <w:r>
        <w:t xml:space="preserve">Пункт 34</w:t>
      </w:r>
    </w:p>
    <w:p>
      <w:r>
        <w:t xml:space="preserve">34. В случае финансирования инвестора (услугополучателя) путем представления кредита,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в течение 10 (десяти) рабочих дней с даты получения инвестиционных субсидий на специальный счет осуществляет выдачу кредита инвестору (услугополучателю), и представляет подтверждающие документы, копию кредитного договора рабочему органу (услугодателю).</w:t>
      </w:r>
    </w:p>
    <w:p>
      <w:r>
        <w:t xml:space="preserve">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в срок не более 360 (триста шестьдесят) календарных дней со дня подписания трехстороннего договора и соглашения о неиспользовании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финансовым институтом, имеющим лицензию на осуществление микрофинансовой деятельности или АО "Фонд развития промышленности", денег на специальном счете направляет в рабочий орган (услугодателю) письменное уведомление о завершении поставки техники, машин и (или) оборудования инвестору (услугополучателю) с приложением копии актов приема-передачи техники, машин, оборудования между покупателем и поставщиком, дополнительного соглашения к кредитному договору (при наличии) и соглашение о целевом использовании и не отчуждении объекта инвестиционного субсидирования по форме согласно приложению 13 к настоящим Правилам.</w:t>
      </w:r>
    </w:p>
    <w:p>
      <w:r>
        <w:t xml:space="preserve">При этом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не может использовать средства, находящиеся на специальном счете, до исполнения требований, предусмотренных частью второй настоящего пункта.</w:t>
      </w:r>
    </w:p>
    <w:p>
      <w:r>
        <w:t xml:space="preserve">По заявкам инвесторов (услугополучателей), по которым окончательная сумма по кредитному договору фактически оказалась меньше указанной в договоре субсидирования, рабочий орган (услугодатель) осуществляет перерасчет субсидий, выявляет сумму разницы (излишне перечисленных средств на специальный счет) и в срок не более 3 (трех) рабочих дней направляет уведомление в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Республики Казахстан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о необходимости восстановления суммы разницы (излишне перечисленных средств на специальный счет) на расчетный счет рабочего органа (услугодателя).</w:t>
      </w:r>
    </w:p>
    <w:p>
      <w:r>
        <w:t xml:space="preserve">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в срок не более 3 (трех) рабочих дней со дня получения уведомления от рабочего органа (услугодателя) восстанавливает средства на расчетный счет рабочего органа (услугодателя) в размере, указанном в уведомлении.</w:t>
      </w:r>
    </w:p>
    <w:p>
      <w:r>
        <w:t xml:space="preserve">По заявкам инвесторов (услугополучателей), по которым окончательная сумма по кредитному договору фактически превышает максимально допустимую стоимость для расчета субсидий, перерасчет субсидий не осуществляется.</w:t>
      </w:r>
    </w:p>
    <w:p>
      <w:pPr>
        <w:pStyle w:val="Heading2"/>
      </w:pPr>
      <w:r>
        <w:t xml:space="preserve">Пункт 35</w:t>
      </w:r>
    </w:p>
    <w:p>
      <w:r>
        <w:t xml:space="preserve">35. В случае финансирования инвестора путем предоставления техники, машин и (или) оборудования в лизинг,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в течение 10 (десяти) рабочих дней с даты получения копии положительного решения рабочего органа (услугодателя) и средств на специальный счет перечисляет предусмотренные договором финансового лизинга средства на счет инвестора (услугополучателя), если иное не предусмотрено договором между инвестором (услугополучателем) и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финансовым институтом, имеющим лицензию на осуществление микрофинансовой деятельности или АО "Фонд развития промышленности", и предоставляет подтверждающие документы рабочему органу (услугодателю), а также копию договора финансового лизинга.</w:t>
      </w:r>
    </w:p>
    <w:p>
      <w:r>
        <w:t xml:space="preserve">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в срок не более 180 (ста восьмидесяти) календарных дней со дня получения средств на специальный счет направляет в рабочий орган (услугодателю) письменное уведомление о завершении поставки техники, машин и (или) оборудования инвестору (услугополучателю) с приложением акта приема-передачи предмета лизинга и дополнительного соглашения к договору лизинга по определению окончательной стоимости предмета лизинга.</w:t>
      </w:r>
    </w:p>
    <w:p>
      <w:r>
        <w:t xml:space="preserve">При этом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не может использовать средства, находящиеся на специальном счете, до исполнения требований, предусмотренных частью второй настоящего пункта.</w:t>
      </w:r>
    </w:p>
    <w:p>
      <w:r>
        <w:t xml:space="preserve">По заявкам инвесторов (услугополучателей), по которым окончательная стоимость предмета лизинга фактически оказалась меньше указанной в договоре субсидирования, рабочий орган (услугодатель) осуществляет перерасчет субсидий, выявляет сумму разницы (излишне перечисленных средств на специальный счет) и в срок не более 3 (трех) рабочих дней направляет уведомление в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о необходимости восстановления суммы разницы (излишне перечисленных средств на специальный счет) на расчетный счет рабочего органа (услугодателя).</w:t>
      </w:r>
    </w:p>
    <w:p>
      <w:r>
        <w:t xml:space="preserve">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в срок не более 3 (трех) рабочих дней со дня получения уведомления от рабочего органа (услугодателя) восстанавливает средства на расчетный счет рабочего органа (услугодателя) в размере, указанном в уведомлении.</w:t>
      </w:r>
    </w:p>
    <w:p>
      <w:r>
        <w:t xml:space="preserve">По заявкам инвесторов (услугополучателей), по которым окончательная стоимость предмета лизинга фактически превышает максимально допустимую стоимость для расчета субсидий, перерасчет субсидий не осуществляется.</w:t>
      </w:r>
    </w:p>
    <w:p>
      <w:pPr>
        <w:pStyle w:val="Heading2"/>
      </w:pPr>
      <w:r>
        <w:t xml:space="preserve">Пункт 36</w:t>
      </w:r>
    </w:p>
    <w:p>
      <w:r>
        <w:t xml:space="preserve">36. В случае, если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финансовым институтом, имеющим лицензию на осуществление микрофинансовой деятельности или АО "Фонд развития промышленности", не выполняются условия, предусмотренные пунктом 34 настоящих Правил (при финансировании инвестора (услугополучателя) путем представления кредита) или пунктом 35 настоящих Правил (при финансировании инвестора (услугополучателя) путем представления техники, машин и (или) оборудования в лизинг), то финансовый институт, имеющий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финансовый институт, имеющий лицензию на осуществление микрофинансовой деятельности или АО "Фонд развития промышленности", в течение 3 (трех) рабочих дней восстанавливает средства, перечисленные рабочим органом (услугодателем) на специальный счет в полном объеме. При этом, возврат платежей, произведенных в текущем финансовом году, осуществляется восстановлением кассовых расходов рабочего органа (услугодателя) путем увеличения суммы невыполненных обязательств и уменьшения кассовых расходов по соответствующим кодам бюджетной классификации расходов. В случае возврата платежей прошлых лет сумма возврата зачисляется в доход соответствующего бюджета, из которого были произведены выплаты.</w:t>
      </w:r>
    </w:p>
    <w:p>
      <w:pPr>
        <w:pStyle w:val="Heading2"/>
      </w:pPr>
      <w:r>
        <w:t xml:space="preserve">Пункт 37</w:t>
      </w:r>
    </w:p>
    <w:p>
      <w:r>
        <w:t xml:space="preserve">37. Средства, перечисленные на специальный счет, зачисляются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финансовым институтом, имеющим лицензию на осуществление микрофинансовой деятельности или АО "Фонд развития промышленности", в счет погашения основного долга инвестора (услугополучателя) по кредиту/лизингу, использованного на приобретение техники, машины и оборудования в рамках инвестиционного проекта на основании положительного решения рабочего органа (услугодателя) о предоставлении инвестору (услугополучателю) инвестиционной субсидии.</w:t>
      </w:r>
    </w:p>
    <w:p>
      <w:pPr>
        <w:pStyle w:val="Heading2"/>
      </w:pPr>
      <w:r>
        <w:t xml:space="preserve">Пункт 38</w:t>
      </w:r>
    </w:p>
    <w:p>
      <w:r>
        <w:t xml:space="preserve">38. Мониторинг инвестиционного субсидирования осуществляется в течение 3 (трех) лет с момента субсидирования рабочим органом (услугодателем) в ГИСС по следующим критериям:</w:t>
      </w:r>
    </w:p>
    <w:p>
      <w:pPr>
        <w:pStyle w:val="Heading2"/>
      </w:pPr>
      <w:r>
        <w:t xml:space="preserve">Подпункт 1</w:t>
      </w:r>
    </w:p>
    <w:p>
      <w:r>
        <w:t xml:space="preserve">1) ежеквартально на предмет не отчуждения (в том числе в части запрета на замену и передачу в аренду объектов инвестиционного субсидирования) и обеспечения целевого использования инвестором (услугополучателем) приобретенной техники, машин и оборудования;</w:t>
      </w:r>
    </w:p>
    <w:p>
      <w:pPr>
        <w:pStyle w:val="Heading2"/>
      </w:pPr>
      <w:r>
        <w:t xml:space="preserve">Подпункт 2</w:t>
      </w:r>
    </w:p>
    <w:p>
      <w:r>
        <w:t xml:space="preserve">2) по паспортам проектов № 7, № 8 (по молокоперерабатывающему заводу), № 10, № 18, № 19, № 24, № 25, № 26, № 27, № 27.1, № 28, № 29 на предмет: действия/бездействия объекта инвестиционного субсидирования не менее 1 (одного) раза в год с момента ввода в эксплуатацию, достижения/недостижения выхода объекта инвестиционного субсидирования на проектную мощность в размере не менее 50 (пятидесяти) % от общей проектной мощности в сроки, предусмотренные бизнес-планом;</w:t>
      </w:r>
    </w:p>
    <w:p>
      <w:pPr>
        <w:pStyle w:val="Heading2"/>
      </w:pPr>
      <w:r>
        <w:t xml:space="preserve">Подпункт 3</w:t>
      </w:r>
    </w:p>
    <w:p>
      <w:r>
        <w:t xml:space="preserve">3) не менее 1 (одного) раза в год на предмет исполнения достижения показателей по производительности и/или продуктивности и/или сбыта продукции и/или загрузке производственных мощностей согласно бизнес-плану инвестиционных проектов, по которым осуществлено субсидирование строительно-монтажных работ в соответствии с частью первой пункта 3 настоящих Правил;</w:t>
      </w:r>
    </w:p>
    <w:p>
      <w:pPr>
        <w:pStyle w:val="Heading2"/>
      </w:pPr>
      <w:r>
        <w:t xml:space="preserve">Подпункт 4</w:t>
      </w:r>
    </w:p>
    <w:p>
      <w:r>
        <w:t xml:space="preserve">4) не менее 1 (одного) раза в год на предмет ввода в эксплуатацию (в сроки, указанные в бизнес плане), действия/бездействия, не отчуждения, целевого использования объектов, просубсидированных в рамках механизма по перечислению субсидий авансовым платежом на специальный счет;</w:t>
      </w:r>
    </w:p>
    <w:p>
      <w:pPr>
        <w:pStyle w:val="Heading2"/>
      </w:pPr>
      <w:r>
        <w:t xml:space="preserve">Подпункт 5</w:t>
      </w:r>
    </w:p>
    <w:p>
      <w:r>
        <w:t xml:space="preserve">5) не менее 1 (одного) раза в год после выплаты субсидий на предмет соответствия вида деятельности инвестора к производству и (или) переработке сельскохозяйственной продукции, основной или вторичный вид деятельности которого относится к разделам ОКЭД соответствующей деятельности;</w:t>
      </w:r>
    </w:p>
    <w:p>
      <w:pPr>
        <w:pStyle w:val="Heading2"/>
      </w:pPr>
      <w:r>
        <w:t xml:space="preserve">Подпункт 6</w:t>
      </w:r>
    </w:p>
    <w:p>
      <w:r>
        <w:t xml:space="preserve">6) не менее 1 (одного) раза в год по исполнению финансовым институтом договора и соглашения о неиспользовании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согласно Закону о банках и банковской деятельности, или финансовым институтом, имеющим лицензию на осуществление микрофинансовой деятельности или АО "Фонд развития промышленности", инвестиционных субсидий на специальном счете.";</w:t>
      </w:r>
    </w:p>
    <w:p>
      <w:r>
        <w:t xml:space="preserve">приложения 2 и 3 изложить в новой редакции согласно приложениям 1 и 2 к настоящему приказу;</w:t>
      </w:r>
    </w:p>
    <w:p>
      <w:pPr>
        <w:pStyle w:val="Heading2"/>
      </w:pPr>
      <w:r>
        <w:t xml:space="preserve">Приложение приложение 13 изложить в новой редакции согласно приложению 3 к настоящему приказу;</w:t>
      </w:r>
    </w:p>
    <w:p>
      <w:pPr>
        <w:pStyle w:val="Heading2"/>
      </w:pPr>
      <w:r>
        <w:t xml:space="preserve">Приложение приложение 14 изложить в новой редакции согласно приложению 4 к настоящему приказу.</w:t>
      </w:r>
    </w:p>
    <w:p>
      <w:pPr>
        <w:pStyle w:val="Heading2"/>
      </w:pPr>
      <w:r>
        <w:t xml:space="preserve">Пункт 2</w:t>
      </w:r>
    </w:p>
    <w:p>
      <w:r>
        <w:t xml:space="preserve">2. Департаменту финансовых инструментов и микрокредитования Министерства сельского хозяйства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сельского хозяйства Республики Казахстан после его официального опубликования.</w:t>
      </w:r>
    </w:p>
    <w:p>
      <w:pPr>
        <w:pStyle w:val="Heading2"/>
      </w:pPr>
      <w:r>
        <w:t xml:space="preserve">Пункт 3</w:t>
      </w:r>
    </w:p>
    <w:p>
      <w:r>
        <w:t xml:space="preserve">3. Контроль за исполнением настоящего приказа возложить на курирующего вице-министра сельского хозяйства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сельского хозяйства Республики Казахстан | А. Сапаров |</w:t>
      </w:r>
    </w:p>
    <w:p>
      <w:r>
        <w:t xml:space="preserve">|---|---|</w:t>
      </w:r>
    </w:p>
    <w:p>
      <w:pPr>
        <w:pStyle w:val="Heading2"/>
      </w:pPr>
      <w:r>
        <w:t xml:space="preserve">Текст</w:t>
      </w:r>
    </w:p>
    <w:p>
      <w:r>
        <w:t xml:space="preserve">"СОГЛАСОВАН" Агентство по защите и развитию конкуренции Республики Казахстан</w:t>
      </w:r>
    </w:p>
    <w:p>
      <w:pPr>
        <w:pStyle w:val="Heading2"/>
      </w:pPr>
      <w:r>
        <w:t xml:space="preserve">Текст</w:t>
      </w:r>
    </w:p>
    <w:p>
      <w:r>
        <w:t xml:space="preserve">"СОГЛАСОВАН" Министерство финансов Республики Казахстан</w:t>
      </w:r>
    </w:p>
    <w:p>
      <w:pPr>
        <w:pStyle w:val="Heading2"/>
      </w:pPr>
      <w:r>
        <w:t xml:space="preserve">Текст</w:t>
      </w:r>
    </w:p>
    <w:p>
      <w:r>
        <w:t xml:space="preserve">"СОГЛАСОВАН" Министерство промышленности и строительства Республики Казахстан</w:t>
      </w:r>
    </w:p>
    <w:p>
      <w:pPr>
        <w:pStyle w:val="Heading2"/>
      </w:pPr>
      <w:r>
        <w:t xml:space="preserve">Текст</w:t>
      </w:r>
    </w:p>
    <w:p>
      <w:r>
        <w:t xml:space="preserve">"СОГЛАСОВАН" Бюро национальной статистики Агентства по стратегическому планированию и реформам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pPr>
        <w:pStyle w:val="Heading2"/>
      </w:pPr>
      <w:r>
        <w:t xml:space="preserve">Текст</w:t>
      </w:r>
    </w:p>
    <w:p>
      <w:r>
        <w:t xml:space="preserve">"СОГЛАСОВАН" Министерство цифрового развития, инноваций и аэрокосмической промышленности Республики Казахстан</w:t>
      </w:r>
    </w:p>
    <w:p>
      <w:pPr>
        <w:pStyle w:val="Heading2"/>
      </w:pPr>
      <w:r>
        <w:t xml:space="preserve">Текст</w:t>
      </w:r>
    </w:p>
    <w:p>
      <w:r>
        <w:t xml:space="preserve">"СОГЛАСОВАН" Министерство промышленности и строительства Республики Казахстан</w:t>
      </w:r>
    </w:p>
    <w:p>
      <w:r>
        <w:t xml:space="preserve">|  | Приложение 1 к приказу Министр сельского хозяйства Республики Казахстан от 13 июня 2025 года № 198 |</w:t>
      </w:r>
    </w:p>
    <w:p>
      <w:r>
        <w:t xml:space="preserve">|---|---|</w:t>
      </w:r>
    </w:p>
    <w:p>
      <w:r>
        <w:t xml:space="preserve">|  | Приложение 2 к Правилам субсидирования по возмещению части расходов, понесенных субъектом агропромышленного комплекса, при инвестиционных вложениях |</w:t>
      </w:r>
    </w:p>
    <w:p>
      <w:pPr>
        <w:pStyle w:val="Heading2"/>
      </w:pPr>
      <w:r>
        <w:t xml:space="preserve">Глава Перечень паспортов проектов</w:t>
      </w:r>
    </w:p>
    <w:p>
      <w:r>
        <w:t xml:space="preserve">| 1 | Приобретение сельскохозяйственной техники, машин и оборудования |</w:t>
      </w:r>
    </w:p>
    <w:p>
      <w:r>
        <w:t xml:space="preserve">|---|---|</w:t>
      </w:r>
    </w:p>
    <w:p>
      <w:r>
        <w:t xml:space="preserve">| 1.1 | Приобретение приоритетных сельскохозяйственных машин и оборудования |</w:t>
      </w:r>
    </w:p>
    <w:p>
      <w:r>
        <w:t xml:space="preserve">| 1.2 | Приобретение навесной и прицепной сельскохозяйственной техники |</w:t>
      </w:r>
    </w:p>
    <w:p>
      <w:r>
        <w:t xml:space="preserve">| 2 | Приобретение селекционно-семеноводческой техники и оборудования |</w:t>
      </w:r>
    </w:p>
    <w:p>
      <w:r>
        <w:t xml:space="preserve">| 3 | Приобретение семяочистительно-сортировального оборудования |</w:t>
      </w:r>
    </w:p>
    <w:p>
      <w:r>
        <w:t xml:space="preserve">| 4 | Создание инфраструктуры обводнения пастбищ и обеспечение водой животноводческих хозяйств (колодцы, скважины) |</w:t>
      </w:r>
    </w:p>
    <w:p>
      <w:r>
        <w:t xml:space="preserve">| 5 | Создание и расширение объектов для откорма скота |</w:t>
      </w:r>
    </w:p>
    <w:p>
      <w:r>
        <w:t xml:space="preserve">| 6 | Создание и расширение объектов для выращивания крупного рогатого скота/коз молочного направления |</w:t>
      </w:r>
    </w:p>
    <w:p>
      <w:r>
        <w:t xml:space="preserve">| 7 | Создание и расширение объектов для убоя скота и переработки мяса |</w:t>
      </w:r>
    </w:p>
    <w:p>
      <w:r>
        <w:t xml:space="preserve">| 8 | Создание и расширение молокоперерабатывающего объекта, создание молокоприемных пунктов, приобретение оборудования и техники для сельскохозяйственных кооперативов, заготовительных организаций, молокоприемных пунктов и молокоперерабатывающих предприятий |</w:t>
      </w:r>
    </w:p>
    <w:p>
      <w:r>
        <w:t xml:space="preserve">| 9 | Приобретение оборудования для пункта заготовки шерсти |</w:t>
      </w:r>
    </w:p>
    <w:p>
      <w:r>
        <w:t xml:space="preserve">| 10 | Создание и расширение предприятий по переработке шкур и шерсти сельскохозяйственных животных |</w:t>
      </w:r>
    </w:p>
    <w:p>
      <w:r>
        <w:t xml:space="preserve">| 12 | Строительство и расширение тепличного комплекса |</w:t>
      </w:r>
    </w:p>
    <w:p>
      <w:r>
        <w:t xml:space="preserve">| 13 | Закладка интенсивного яблоневого сада от 5 гектаров |</w:t>
      </w:r>
    </w:p>
    <w:p>
      <w:r>
        <w:t xml:space="preserve">| 14 | Закладка плодово-ягодных культур и винограда от 5 гектаров |</w:t>
      </w:r>
    </w:p>
    <w:p>
      <w:r>
        <w:t xml:space="preserve">| 15 | Создание и расширение объектов для производства мяса птицы мощностью от 5 тысяч тонн в год |</w:t>
      </w:r>
    </w:p>
    <w:p>
      <w:r>
        <w:t xml:space="preserve">| 16 | Создание селекционно-гибридного центра с мощностью получения и выращивания от 1200 гибридных свиноматок |</w:t>
      </w:r>
    </w:p>
    <w:p>
      <w:r>
        <w:t xml:space="preserve">| 17 | Создание и расширение объектов для выращивания свиней мощностью от 1000 свиноматок |</w:t>
      </w:r>
    </w:p>
    <w:p>
      <w:r>
        <w:t xml:space="preserve">| 18 | Создание комбикормового завода |</w:t>
      </w:r>
    </w:p>
    <w:p>
      <w:r>
        <w:t xml:space="preserve">| 19 | Приобретение техники и оборудования для переработки птичьего помета, мощностью 50 тонн/сутки |</w:t>
      </w:r>
    </w:p>
    <w:p>
      <w:r>
        <w:t xml:space="preserve">| 20 | Создание и расширение племенного репродуктора в птицеводстве яичного и мясного направления |</w:t>
      </w:r>
    </w:p>
    <w:p>
      <w:r>
        <w:t xml:space="preserve">| 21 | Строительство и расширение зернохранилищ |</w:t>
      </w:r>
    </w:p>
    <w:p>
      <w:r>
        <w:t xml:space="preserve">| 22 | Строительство, расширение картофеле-овощехранилищ от 1 000 тонн |</w:t>
      </w:r>
    </w:p>
    <w:p>
      <w:r>
        <w:t xml:space="preserve">| 23 | Строительство и расширение фруктохранилищ от 1 000 тонн |</w:t>
      </w:r>
    </w:p>
    <w:p>
      <w:r>
        <w:t xml:space="preserve">| 24 | Создание и расширение предприятия по переработке плодов/овощей/бахчевых культур |</w:t>
      </w:r>
    </w:p>
    <w:p>
      <w:r>
        <w:t xml:space="preserve">| 25 | Строительство предприятия по переработке картофеля |</w:t>
      </w:r>
    </w:p>
    <w:p>
      <w:r>
        <w:t xml:space="preserve">| 26 | Создание и расширение предприятия по производству масложировой продукции |</w:t>
      </w:r>
    </w:p>
    <w:p>
      <w:r>
        <w:t xml:space="preserve">| 27 | Создание и расширение предприятия по производству продуктов переработки зерновых культур |</w:t>
      </w:r>
    </w:p>
    <w:p>
      <w:r>
        <w:t xml:space="preserve">| 27.1 | Создание и расширение предприятия по глубокой переработке растениеводческой продукции |</w:t>
      </w:r>
    </w:p>
    <w:p>
      <w:r>
        <w:t xml:space="preserve">| 28 | Создание и расширение предприятия по производству сахара |</w:t>
      </w:r>
    </w:p>
    <w:p>
      <w:r>
        <w:t xml:space="preserve">| 29 | Расширение предприятия по производству хлебобулочных и/или кондитерских изделий мощностью от 2 000 тонн продукции в год |</w:t>
      </w:r>
    </w:p>
    <w:p>
      <w:r>
        <w:t xml:space="preserve">| 30 | Расширение яичных птицефабрик с увеличением производственной мощности от 50 миллионов яиц в год |</w:t>
      </w:r>
    </w:p>
    <w:p>
      <w:r>
        <w:t xml:space="preserve">| 31 | Приобретение оборудования для агрохимических лабораторий по анализу почв |</w:t>
      </w:r>
    </w:p>
    <w:p>
      <w:r>
        <w:t xml:space="preserve">| 32 | Строительство, расширение завода по переработке куриного яйца |</w:t>
      </w:r>
    </w:p>
    <w:p>
      <w:r>
        <w:t xml:space="preserve">|  | Приложение 2 к приказу Министр сельского хозяйства Республики Казахстан от 13 июня 2025 года № 198 |</w:t>
      </w:r>
    </w:p>
    <w:p>
      <w:r>
        <w:t xml:space="preserve">|---|---|</w:t>
      </w:r>
    </w:p>
    <w:p>
      <w:r>
        <w:t xml:space="preserve">|  | Приложение 3 к Правилам субсидирования по возмещению части расходов, понесенных субъектом агропромышленного комплекса, при инвестиционных вложениях |</w:t>
      </w:r>
    </w:p>
    <w:p>
      <w:pPr>
        <w:pStyle w:val="Heading2"/>
      </w:pPr>
      <w:r>
        <w:t xml:space="preserve">Глава Перечень паспортов проектов, подлежащих субсидированию</w:t>
      </w:r>
    </w:p>
    <w:p>
      <w:r>
        <w:t xml:space="preserve">| Паспорт проекта № 1 "Приобретение сельскохозяйственной техники, машин и оборудования" |  |  |  |  |</w:t>
      </w:r>
    </w:p>
    <w:p>
      <w:r>
        <w:t xml:space="preserve">|---|---|---|---|---|</w:t>
      </w:r>
    </w:p>
    <w:p>
      <w:r>
        <w:t xml:space="preserve">| № п/п | Наименование и техническая характеристика техники и оборудования | Доля возмещения инвестиционных вложений % | Минимальный норматив на одну единицу техники, гектар/условных голов крупного рогатого скота | Максимальная допустимая стоимость для расчета субсидий на единицу техники/машин/ оборудования/ погонный метр, тенге |</w:t>
      </w:r>
    </w:p>
    <w:p>
      <w:r>
        <w:t xml:space="preserve">| 1 | Свеклоуборочный комбайн |  |  |  |</w:t>
      </w:r>
    </w:p>
    <w:p>
      <w:r>
        <w:t xml:space="preserve">| 1.1 | прицепной | 50 % |  | 159 964 000 |</w:t>
      </w:r>
    </w:p>
    <w:p>
      <w:r>
        <w:t xml:space="preserve">| 1.2 | самоходный | 50 % |  | 457 733 000 |</w:t>
      </w:r>
    </w:p>
    <w:p>
      <w:r>
        <w:t xml:space="preserve">| 2 | Рисоуборочный комбайн от 80 лошадиных сил (включительно) на гусеничном ходу | 25 % |  | 18 000 000 |</w:t>
      </w:r>
    </w:p>
    <w:p>
      <w:r>
        <w:t xml:space="preserve">| 3 | Хлопкоуборочный комбайн: мощностью от 201 лошадиных сил (включительно) | 25 % |  | 135 667 000 |</w:t>
      </w:r>
    </w:p>
    <w:p>
      <w:r>
        <w:t xml:space="preserve">| 4 | Морковоуборочный комбайн: |  |  |  |</w:t>
      </w:r>
    </w:p>
    <w:p>
      <w:r>
        <w:t xml:space="preserve">| 4.1 | навесной | 25 % |  | 21 368 000 |</w:t>
      </w:r>
    </w:p>
    <w:p>
      <w:r>
        <w:t xml:space="preserve">| 4.2 | полунавесной | 25 % |  | 55 644 000 |</w:t>
      </w:r>
    </w:p>
    <w:p>
      <w:r>
        <w:t xml:space="preserve">| 4.3 | однорядный прицепной | 25 % |  | 47 602 000 |</w:t>
      </w:r>
    </w:p>
    <w:p>
      <w:r>
        <w:t xml:space="preserve">| 4.4 | двухрядный (трехрядный) прицепной | 25 % |  | 157 114 000 |</w:t>
      </w:r>
    </w:p>
    <w:p>
      <w:r>
        <w:t xml:space="preserve">| 5 | Капустоуборочный комбайн: |  |  |  |</w:t>
      </w:r>
    </w:p>
    <w:p>
      <w:r>
        <w:t xml:space="preserve">| 5.1 | навесной | 25 % |  | 12 500 000 |</w:t>
      </w:r>
    </w:p>
    <w:p>
      <w:r>
        <w:t xml:space="preserve">| 5.2 | Прицепной | 25 % |  | 11 000 000 |</w:t>
      </w:r>
    </w:p>
    <w:p>
      <w:r>
        <w:t xml:space="preserve">| 6 | Лукоуборочный комбайн: |  |  |  |</w:t>
      </w:r>
    </w:p>
    <w:p>
      <w:r>
        <w:t xml:space="preserve">| 6.1 | полунавесной | 25 % |  | 53 099 000 |</w:t>
      </w:r>
    </w:p>
    <w:p>
      <w:r>
        <w:t xml:space="preserve">| 6.2 | прицепной | 25 % |  | 5 000 000 |</w:t>
      </w:r>
    </w:p>
    <w:p>
      <w:r>
        <w:t xml:space="preserve">| 6.3 | полуприцепной | 25 % |  | 12 400 000 |</w:t>
      </w:r>
    </w:p>
    <w:p>
      <w:r>
        <w:t xml:space="preserve">| 7 | Картофелеуборочный комбайн: |  |  |  |</w:t>
      </w:r>
    </w:p>
    <w:p>
      <w:r>
        <w:t xml:space="preserve">| 7.1 | прицепной | 25 % |  | 148 511 000 |</w:t>
      </w:r>
    </w:p>
    <w:p>
      <w:r>
        <w:t xml:space="preserve">| 7.2 | самоходный | 25 % |  | 330 762 000 |</w:t>
      </w:r>
    </w:p>
    <w:p>
      <w:r>
        <w:t xml:space="preserve">| 8 | Томатоуборочный комбайн | 25 % |  | 85 000 000 |</w:t>
      </w:r>
    </w:p>
    <w:p>
      <w:r>
        <w:t xml:space="preserve">| 9 | Приспособление для уборки кукурузы | 25 % |  | 7 000 000 |</w:t>
      </w:r>
    </w:p>
    <w:p>
      <w:r>
        <w:t xml:space="preserve">| 10 | Корнеуборочная машина (копатель) | 50 % |  | 4 700 000 |</w:t>
      </w:r>
    </w:p>
    <w:p>
      <w:r>
        <w:t xml:space="preserve">| 11 | Ботвоуборочная машина | 50 % |  | 25 211 000 |</w:t>
      </w:r>
    </w:p>
    <w:p>
      <w:r>
        <w:t xml:space="preserve">| 12 | Самоходный комбайн для сбора ягодных культур | 25 % |  | 71 300 000 |</w:t>
      </w:r>
    </w:p>
    <w:p>
      <w:r>
        <w:t xml:space="preserve">| 13 | Сеялка: |  |  |  |</w:t>
      </w:r>
    </w:p>
    <w:p>
      <w:r>
        <w:t xml:space="preserve">| 13.1 | Свекловичная | 50 % |  | 37 667 000 |</w:t>
      </w:r>
    </w:p>
    <w:p>
      <w:r>
        <w:t xml:space="preserve">| 13.2 | Овощная | 25 % |  | 32 299 000 |</w:t>
      </w:r>
    </w:p>
    <w:p>
      <w:r>
        <w:t xml:space="preserve">| 13.3 | Хлопковая | 25 % |  | 2 400 000 |</w:t>
      </w:r>
    </w:p>
    <w:p>
      <w:r>
        <w:t xml:space="preserve">| 14 | Картофелесажалка | 25 % |  | 30 609 000 |</w:t>
      </w:r>
    </w:p>
    <w:p>
      <w:r>
        <w:t xml:space="preserve">| 15 | Протравитель семян | 25 % |  | 2 000 000 |</w:t>
      </w:r>
    </w:p>
    <w:p>
      <w:r>
        <w:t xml:space="preserve">| 16 | Зернопогрузчики | 25 % |  | 1 200 000 |</w:t>
      </w:r>
    </w:p>
    <w:p>
      <w:r>
        <w:t xml:space="preserve">| 17 | Зернометатели | 25 % |  | 4 764 000 |</w:t>
      </w:r>
    </w:p>
    <w:p>
      <w:r>
        <w:t xml:space="preserve">| 18 | Прицеп зерновой бункер накопитель | 25 % |  | 76 917 000 |</w:t>
      </w:r>
    </w:p>
    <w:p>
      <w:r>
        <w:t xml:space="preserve">| 19 | Лущильник | 25 % |  | 10 000 000 |</w:t>
      </w:r>
    </w:p>
    <w:p>
      <w:r>
        <w:t xml:space="preserve">| 20 | Оборудование для планировки полей |  |  |  |</w:t>
      </w:r>
    </w:p>
    <w:p>
      <w:r>
        <w:t xml:space="preserve">| 20.1 | лазерный планировщик | 25 % |  | 14 438 000 |</w:t>
      </w:r>
    </w:p>
    <w:p>
      <w:r>
        <w:t xml:space="preserve">| 20.2 | скрепер-планировщик | 25 % |  | 25 813 000 |</w:t>
      </w:r>
    </w:p>
    <w:p>
      <w:r>
        <w:t xml:space="preserve">| 21 | Прицепная/навесная жатка: роторная | 25 % |  | 93 322 000 |</w:t>
      </w:r>
    </w:p>
    <w:p>
      <w:r>
        <w:t xml:space="preserve">| 22 | Прицеп тюковоз | 25 % |  | 10 200 000 |</w:t>
      </w:r>
    </w:p>
    <w:p>
      <w:r>
        <w:t xml:space="preserve">| 23 | Измельчитель грубых кормов | 25 % |  | 13 133 000 |</w:t>
      </w:r>
    </w:p>
    <w:p>
      <w:r>
        <w:t xml:space="preserve">| 24 | Самоходная жатка, самоходная косилка | 25 % |  | 49 000 000 |</w:t>
      </w:r>
    </w:p>
    <w:p>
      <w:r>
        <w:t xml:space="preserve">| 24.1 | кормоуборочная жатка | 25 % |  | 39 500 000 |</w:t>
      </w:r>
    </w:p>
    <w:p>
      <w:r>
        <w:t xml:space="preserve">| 25 | Валкообразователь, валкоукладчик | 25 % |  | 4 000 000 |</w:t>
      </w:r>
    </w:p>
    <w:p>
      <w:r>
        <w:t xml:space="preserve">| 26 | Прицеп для перевозки сочных кормов | 25 % |  | 4 800 000 |</w:t>
      </w:r>
    </w:p>
    <w:p>
      <w:r>
        <w:t xml:space="preserve">| 27 | Погрузчик телескопический | 25 % | от 500 гектаров / от 50 голов | 58 810 000 |</w:t>
      </w:r>
    </w:p>
    <w:p>
      <w:r>
        <w:t xml:space="preserve">| 28 | Фронтальный погрузчик с емкостью ковша до 1,8 кубических метра | 15 % | от 500 гектаров / от 50 голов | 16 189 000 |</w:t>
      </w:r>
    </w:p>
    <w:p>
      <w:r>
        <w:t xml:space="preserve">| 29 | Сушилка для сельскохозяйственной продукции (мобильная зерносушилка) от 49-145 тонн в сутки (включительно) | 25 % |  | 29 569 000 |</w:t>
      </w:r>
    </w:p>
    <w:p>
      <w:r>
        <w:t xml:space="preserve">| 30 | Машина для внесения удобрений (прицепная): |  |  |  |</w:t>
      </w:r>
    </w:p>
    <w:p>
      <w:r>
        <w:t xml:space="preserve">| 30.1 | жидких удобрений | 25 % |  | 10 900 000 |</w:t>
      </w:r>
    </w:p>
    <w:p>
      <w:r>
        <w:t xml:space="preserve">| 30.2 | твердых удобрений: |  |  |  |</w:t>
      </w:r>
    </w:p>
    <w:p>
      <w:r>
        <w:t xml:space="preserve">| 30.2.1 | грузоподъемность до 10 тонн (включительно) | 25 % |  | 9 415 000 |</w:t>
      </w:r>
    </w:p>
    <w:p>
      <w:r>
        <w:t xml:space="preserve">| 30.2.2 | грузоподъемность от 10,1-25 тонн (включительно | 25 % |  | 25 275 000 |</w:t>
      </w:r>
    </w:p>
    <w:p>
      <w:r>
        <w:t xml:space="preserve">| 30.2.3 | грузоподъемность от 25,1 тонн (включительно | 25 % |  | 84 159 000 |</w:t>
      </w:r>
    </w:p>
    <w:p>
      <w:r>
        <w:t xml:space="preserve">| 31 | Камнеуборочная машина | 25 % |  | 5 100 000 |</w:t>
      </w:r>
    </w:p>
    <w:p>
      <w:r>
        <w:t xml:space="preserve">| 32 | Автомобиль самосвал с колесной формулой 6х4, с объемом двигателя от 10,90 литра до 15,0 литра, с двусторонним или трехсторонним типом разгрузки самосвальной платформы для перевозки сельскохозяйственных и прочих инертных грузов** | 25 % |  | 32 500 000 |</w:t>
      </w:r>
    </w:p>
    <w:p>
      <w:r>
        <w:t xml:space="preserve">| 33 | Прицеп самосвальный с двусторонним типом разгрузки самосвальной платформы, для перевозки сельскохозяйственных и прочих инертных грузов, с двускатной ошиновкой, полной массой не более 16000 килограммов** | 25 % |  | 6 000 000 |</w:t>
      </w:r>
    </w:p>
    <w:p>
      <w:r>
        <w:t xml:space="preserve">| 34 | Кормораздатчик/ кормораздатчик-измельчитель-измельчитель (емкостью не менее 2,2 кубических метра) | 25 % |  | 13 800 000 |</w:t>
      </w:r>
    </w:p>
    <w:p>
      <w:r>
        <w:t xml:space="preserve">| 35 | Дробилка/плющилка зерна | 25 % |  | 300 000 |</w:t>
      </w:r>
    </w:p>
    <w:p>
      <w:r>
        <w:t xml:space="preserve">| 36 | Картофелекопалка | 25 % |  | 30 820 000 |</w:t>
      </w:r>
    </w:p>
    <w:p>
      <w:r>
        <w:t xml:space="preserve">| 37 | Труба гербицидник между рядами с объемом бака 600 литров и более*** | 25 % |  | 2 609 000 |</w:t>
      </w:r>
    </w:p>
    <w:p>
      <w:r>
        <w:t xml:space="preserve">| 38 | Опрыскиватель садовый объемом 2000 литров*** | 25 % |  | 4 128 000 |</w:t>
      </w:r>
    </w:p>
    <w:p>
      <w:r>
        <w:t xml:space="preserve">| 39 | Пересадчик для открытия/закрытия с 2 дисками*** | 25 % |  | 2 322 000 |</w:t>
      </w:r>
    </w:p>
    <w:p>
      <w:r>
        <w:t xml:space="preserve">| 40 | Плуг выкопочный*** | 25 % |  | 1 300 000 |</w:t>
      </w:r>
    </w:p>
    <w:p>
      <w:r>
        <w:t xml:space="preserve">| 41 | Гребнеобразующая фреза | 25 % |  | 11 000 000 |</w:t>
      </w:r>
    </w:p>
    <w:p>
      <w:r>
        <w:t xml:space="preserve">| 42 | Ограждение для пастбищ (генератор электропастуха, понижающий трансформатор, изоляторы, проволока не менее 2 рядов)**** | 25 % | от 50 голов | 400 |</w:t>
      </w:r>
    </w:p>
    <w:p>
      <w:r>
        <w:t xml:space="preserve">| 43 | Прицеп-сеновоз | 25 % |  | 4 000 000 |</w:t>
      </w:r>
    </w:p>
    <w:p>
      <w:r>
        <w:t xml:space="preserve">| 44 | Беспилотные авиационные системы (БАС) сельскохозяйственные многофункциональные (для распыления пестицидов, разбрасывания семян, удобрений и других) | 25% |  | 8 700 000 |</w:t>
      </w:r>
    </w:p>
    <w:p>
      <w:r>
        <w:t xml:space="preserve">| 45 | Опрыскиватель вентиляторный |  |  |  |</w:t>
      </w:r>
    </w:p>
    <w:p>
      <w:r>
        <w:t xml:space="preserve">| 45.1 | навесной с шириной захвата 20 – 100 метров | 25% |  | 1 800 000 |</w:t>
      </w:r>
    </w:p>
    <w:p>
      <w:r>
        <w:t xml:space="preserve">| 45.2 | прицепной с шириной захвата 20 – 100 метров | 25 % |  | 6 800 000 |</w:t>
      </w:r>
    </w:p>
    <w:p>
      <w:r>
        <w:t xml:space="preserve">| 46 | Шарнирная сетка для ограждения сельскохозяйственных земель от потравы сайгаками***** | 50 % | 1 погонный метр | 700 |</w:t>
      </w:r>
    </w:p>
    <w:p>
      <w:r>
        <w:t xml:space="preserve">| 47 | Столбы (металлические или бетонные) для фиксации шарнирной сетки для ограждения сельскохозяйственных земель от потравы сайгаками***** | 50 % | 1 единица | 3 750 |</w:t>
      </w:r>
    </w:p>
    <w:p>
      <w:pPr>
        <w:pStyle w:val="Heading2"/>
      </w:pPr>
      <w:r>
        <w:t xml:space="preserve">1</w:t>
      </w:r>
    </w:p>
    <w:p>
      <w:r>
        <w:t xml:space="preserve">| Паспорт проекта № 1 "Приобретение сельскохозяйственной техники, машин и оборудования" |  |  |  |  |</w:t>
      </w:r>
    </w:p>
    <w:p>
      <w:r>
        <w:t xml:space="preserve">|---|---|---|---|---|</w:t>
      </w:r>
    </w:p>
    <w:p>
      <w:r>
        <w:t xml:space="preserve">| Примечание: В случае приобретения автомобиля для перевозки грузов сельскохозяйственного назначения необходим наличие земельной площади не менее 120 гектаров; ** позиции 32, 33 субсидируются за счет средств из местного бюджета. *** субсидируется техника, приобретенная для закладки маточников многолетних насаждений плодово-ягодных культур и винограда. **** максимальная допустимая стоимость ограждения для пастбищ не должна превышать 16 миллионов тенге на 1000 гектаров. Для расчета субсидии самоходной техники и машин в проекте паспортов 1 и 1.1 используется номинальная мощность двигателя, указанная в документах, подтверждающих приобретение техники, машины и (или) оборудования. ***** позиции 46, 47 субсидируются за счет средств из местного бюджета. Диаметр проволоки сетки не менее 2,5 миллиметра, высота сетки не менее 1,6 метра. Размеры ячейки сетки: ширина не более 100 миллиметров, высота не более 75 миллиметров. Расстояние между столбами не более 3-5 метров. |  |  |  |  |</w:t>
      </w:r>
    </w:p>
    <w:p>
      <w:r>
        <w:t xml:space="preserve">| Паспорт проекта № 1.1 "Приобретение приоритетных сельскохозяйственных машин и оборудования" * |  |  |  |  |</w:t>
      </w:r>
    </w:p>
    <w:p>
      <w:r>
        <w:t xml:space="preserve">| Доля возмещения инвестиционных вложений – 30 % |  |  |  |  |</w:t>
      </w:r>
    </w:p>
    <w:p>
      <w:r>
        <w:t xml:space="preserve">| № п/п | Наименование и техническая характеристика приоритетных сельскохозяйственных машин и оборудования | Максимальная допустимая стоимость для расчета субсидий на единицу техники/машин/ оборудования/ погонный метр, тенге |  |  |</w:t>
      </w:r>
    </w:p>
    <w:p>
      <w:r>
        <w:t xml:space="preserve">| 1 | трактор (колесный): |  |  |  |</w:t>
      </w:r>
    </w:p>
    <w:p>
      <w:r>
        <w:t xml:space="preserve">| 1.1 | мощностью до 59 лошадиных сил (включительно) | 7 500 000 |  |  |</w:t>
      </w:r>
    </w:p>
    <w:p>
      <w:r>
        <w:t xml:space="preserve">| 1.2 | мощностью от 60 до 84 лошадиных сил (включительно) | 12 000 000 |  |  |</w:t>
      </w:r>
    </w:p>
    <w:p>
      <w:r>
        <w:t xml:space="preserve">| 1.3 | мощностью от 85 до 129 лошадиных сил (включительно) | 14 900 000 |  |  |</w:t>
      </w:r>
    </w:p>
    <w:p>
      <w:r>
        <w:t xml:space="preserve">| 1.4 | мощностью от 130 до 140 лошадиных сил (включительно) | 21 600 000 |  |  |</w:t>
      </w:r>
    </w:p>
    <w:p>
      <w:r>
        <w:t xml:space="preserve">| 1.5 | мощностью от 141 до 160 лошадиных сил (включительно) | 32 700 000 |  |  |</w:t>
      </w:r>
    </w:p>
    <w:p>
      <w:r>
        <w:t xml:space="preserve">| 1.6 | мощностью от 161 до 180 лошадиных сил (включительно) | 36 300 000 |  |  |</w:t>
      </w:r>
    </w:p>
    <w:p>
      <w:r>
        <w:t xml:space="preserve">| 1.7 | мощностью от 181 до 300 лошадиных сил (включительно) | 54 800 000 |  |  |</w:t>
      </w:r>
    </w:p>
    <w:p>
      <w:r>
        <w:t xml:space="preserve">| 1.8 | мощностью от 301 до 430 лошадиных сил (включительно) | 108 850 000 |  |  |</w:t>
      </w:r>
    </w:p>
    <w:p>
      <w:r>
        <w:t xml:space="preserve">| 1.9 | мощностью от 431 до 539 лошадиных сил (включительно) | 181 685 000 |  |  |</w:t>
      </w:r>
    </w:p>
    <w:p>
      <w:r>
        <w:t xml:space="preserve">| 1.10 | мощностью от 540 лошадиных сил (включительно) | 351 100 000 |  |  |</w:t>
      </w:r>
    </w:p>
    <w:p>
      <w:r>
        <w:t xml:space="preserve">| 2 | трактор (колесный): с двигателем PowerTech™, и/или системой телематики JDLink™, и/или навигационной системой AutoTrac™ |  |  |  |</w:t>
      </w:r>
    </w:p>
    <w:p>
      <w:r>
        <w:t xml:space="preserve">| 2.1 | мощностью до 129 лошадиных сил (включительно) | 55 500 000 |  |  |</w:t>
      </w:r>
    </w:p>
    <w:p>
      <w:r>
        <w:t xml:space="preserve">| 2.2 | мощностью от 130 до 150 лошадиных сил (включительно) | 103 500 000 |  |  |</w:t>
      </w:r>
    </w:p>
    <w:p>
      <w:r>
        <w:t xml:space="preserve">| 2.3 | мощностью от 151 до 220 лошадиных сил (включительно) | 183 800 000 |  |  |</w:t>
      </w:r>
    </w:p>
    <w:p>
      <w:r>
        <w:t xml:space="preserve">| 2.4 | мощностью от 221 до 279 лошадиных сил (включительно) | 294 700 000 |  |  |</w:t>
      </w:r>
    </w:p>
    <w:p>
      <w:r>
        <w:t xml:space="preserve">| 2.5 | мощностью от 280 до 430 лошадиных сил (включительно) | 441 500 000 |  |  |</w:t>
      </w:r>
    </w:p>
    <w:p>
      <w:r>
        <w:t xml:space="preserve">| 2.6 | мощностью от 431 лошадиных сил (включительно) | 540 600 000 |  |  |</w:t>
      </w:r>
    </w:p>
    <w:p>
      <w:r>
        <w:t xml:space="preserve">| 3 | трактор (гусеничный): |  |  |  |</w:t>
      </w:r>
    </w:p>
    <w:p>
      <w:r>
        <w:t xml:space="preserve">| 3.1 | мощностью 201 - 400 лошадиных сил | 60 100 000 |  |  |</w:t>
      </w:r>
    </w:p>
    <w:p>
      <w:r>
        <w:t xml:space="preserve">| 4 | трактор (гусеничный): с двигателем PowerTech™, системой телематики JDLink™, навигационной системой AutoTrac™ |  |  |  |</w:t>
      </w:r>
    </w:p>
    <w:p>
      <w:r>
        <w:t xml:space="preserve">| 4.1 | мощностью до 539 лошадиных сил (включительно) | 554 300 000 |  |  |</w:t>
      </w:r>
    </w:p>
    <w:p>
      <w:r>
        <w:t xml:space="preserve">| 4.2 | мощностью от 540 лошадиных сил (включительно) | 681 400 000 |  |  |</w:t>
      </w:r>
    </w:p>
    <w:p>
      <w:r>
        <w:t xml:space="preserve">| 5 | Зерноуборочный комбайн**: |  |  |  |</w:t>
      </w:r>
    </w:p>
    <w:p>
      <w:r>
        <w:t xml:space="preserve">| 5.1 | мощностью до 249 лошадиных сил (включительно) | 87 100 000 |  |  |</w:t>
      </w:r>
    </w:p>
    <w:p>
      <w:r>
        <w:t xml:space="preserve">| 5.2 | мощностью от 250 до 299 лошадиных сил (включительно) | 123 125 000 |  |  |</w:t>
      </w:r>
    </w:p>
    <w:p>
      <w:r>
        <w:t xml:space="preserve">| 5.3 | мощностью от 300 до 359 лошадиных сил (включительно) | 141 600 000 |  |  |</w:t>
      </w:r>
    </w:p>
    <w:p>
      <w:r>
        <w:t xml:space="preserve">| 5.4 | мощностью от 360 лошадиных сил (включительно) | 169 450 000 |  |  |</w:t>
      </w:r>
    </w:p>
    <w:p>
      <w:r>
        <w:t xml:space="preserve">| 6 | зерноуборочный комбайн: с двигателем PowerTech™ и/или системой телематики JDLink™, и/или навигационной системой AutoTrac™** |  |  |  |</w:t>
      </w:r>
    </w:p>
    <w:p>
      <w:r>
        <w:t xml:space="preserve">| 6.1 | мощностью до 299 лошадиных сил (включительно) | 175 000 000 |  |  |</w:t>
      </w:r>
    </w:p>
    <w:p>
      <w:r>
        <w:t xml:space="preserve">| 6.2 | мощностью от 300 до 449 лошадиных сил (включительно) | 434 100 000 |  |  |</w:t>
      </w:r>
    </w:p>
    <w:p>
      <w:r>
        <w:t xml:space="preserve">| 6.3 | мощностью от 450 лошадиных сил (включительно) | 672 400 000 |  |  |</w:t>
      </w:r>
    </w:p>
    <w:p>
      <w:r>
        <w:t xml:space="preserve">| 7 | силосоуборочный (кормоуборочный) комбайн: |  |  |  |</w:t>
      </w:r>
    </w:p>
    <w:p>
      <w:r>
        <w:t xml:space="preserve">| 7.1 | мощностью от 200 до 449 лошадиных сил (включительно) | 68 000 000 |  |  |</w:t>
      </w:r>
    </w:p>
    <w:p>
      <w:r>
        <w:t xml:space="preserve">| 8 | силосоуборочный (кормоуборочный) комбайн: с двигателем PowerTech™ и системой телематики JDLink™, компонентами пропускного тракта с технологией Dura Line™. |  |  |  |</w:t>
      </w:r>
    </w:p>
    <w:p>
      <w:r>
        <w:t xml:space="preserve">| 8.1 | мощностью до 500 лошадиных сил (включительно) | 449 500 000 |  |  |</w:t>
      </w:r>
    </w:p>
    <w:p>
      <w:r>
        <w:t xml:space="preserve">| 8.2 | мощностью от 501 лошадиных сил (включительно) | 569 500 000 |  |  |</w:t>
      </w:r>
    </w:p>
    <w:p>
      <w:r>
        <w:t xml:space="preserve">| 9 | Хлопкоуборочный комбайн: с двигателем PowerTech™ и (или) системой телематики JDLink™, с рядковыми элементами по сбору хлопка PRO12 или MR16 или MR12 |  |  |  |</w:t>
      </w:r>
    </w:p>
    <w:p>
      <w:r>
        <w:t xml:space="preserve">| 9.1 | мощностью до 500 лошадиных сил (включительно) | 631 800 000 |  |  |</w:t>
      </w:r>
    </w:p>
    <w:p>
      <w:r>
        <w:t xml:space="preserve">| 9.2 | мощностью от 501 лошадиных сил (включительно) (с двигателем PowerTech™ и системой телематики JDLink™, рядковые элементы по сбору хлопка MR16 и cо встроенной автоматической камерой прессования хлопка и упаковки в рулоны, покрытые пленкой TamaWrap+™ и системой контроля процесса тюкования Cotton Pro (HID, Cotton Pro), с монитором управления CommandCenter™ G5Plus, функцией автоматического вождения по рядкам AutoTrac™ RowSense™ | 1 127 000 000 |  |  |</w:t>
      </w:r>
    </w:p>
    <w:p>
      <w:r>
        <w:t xml:space="preserve">| 10 | сеялка: |  |  |  |</w:t>
      </w:r>
    </w:p>
    <w:p>
      <w:r>
        <w:t xml:space="preserve">| 10.1 | для посева зерна и зернобобовых культур | 2 660 000 |  |  |</w:t>
      </w:r>
    </w:p>
    <w:p>
      <w:r>
        <w:t xml:space="preserve">| 10.2 | пневматическая сеялка/посевной комплекс: |  |  |  |</w:t>
      </w:r>
    </w:p>
    <w:p>
      <w:r>
        <w:t xml:space="preserve">| 10.2.1 | шириной захвата до 15 метров | 135 443 000 |  |  |</w:t>
      </w:r>
    </w:p>
    <w:p>
      <w:r>
        <w:t xml:space="preserve">| 10.2.2 | шириной захвата от 15,1 метров | 186 914 000 |  |  |</w:t>
      </w:r>
    </w:p>
    <w:p>
      <w:r>
        <w:t xml:space="preserve">| 11 | сеялка: со стойками для сошников TruPosition™ или сошниками ConservaPak™ или сошниками ProSeries™, система контроля забивания семяпроводов RelativeFlow™. Бункер для семян из пластика, конвейерный тип транспортера, высевающий аппарат с дозирующими высевающими катушками |  |  |  |</w:t>
      </w:r>
    </w:p>
    <w:p>
      <w:r>
        <w:t xml:space="preserve">| 11.1 | пневматическая сеялка /посевной комплекс: |  |  |  |</w:t>
      </w:r>
    </w:p>
    <w:p>
      <w:r>
        <w:t xml:space="preserve">| 11.1.1 | шириной захвата до 15 метров | 572 600 000 |  |  |</w:t>
      </w:r>
    </w:p>
    <w:p>
      <w:pPr>
        <w:pStyle w:val="Heading2"/>
      </w:pPr>
      <w:r>
        <w:t xml:space="preserve">2</w:t>
      </w:r>
    </w:p>
    <w:p>
      <w:r>
        <w:t xml:space="preserve">| Паспорт проекта № 1 "Приобретение сельскохозяйственной техники, машин и оборудования" |  |  |  |  |</w:t>
      </w:r>
    </w:p>
    <w:p>
      <w:r>
        <w:t xml:space="preserve">|---|---|---|---|---|</w:t>
      </w:r>
    </w:p>
    <w:p>
      <w:r>
        <w:t xml:space="preserve">| 11.1.2 | шириной захвата от 15,1 метров | 786 550 000 |  |  |</w:t>
      </w:r>
    </w:p>
    <w:p>
      <w:r>
        <w:t xml:space="preserve">| 11.2 | Механическая зерновая сеялка с двухдисковым сошником или сошником ProSeries™, комбинированным бункером для семян и удобрений | 164 700 000 |  |  |</w:t>
      </w:r>
    </w:p>
    <w:p>
      <w:r>
        <w:t xml:space="preserve">| 11.3 | Сеялка точного высева с высевающей секцией MaxEmerge или ExactEmerge |  |  |  |</w:t>
      </w:r>
    </w:p>
    <w:p>
      <w:r>
        <w:t xml:space="preserve">| 11.3.1 | до 24 рядов (включительно) | 385 300 000 |  |  |</w:t>
      </w:r>
    </w:p>
    <w:p>
      <w:r>
        <w:t xml:space="preserve">| 11.3.2 | свыше 24 рядов | 872 500 000 |  |  |</w:t>
      </w:r>
    </w:p>
    <w:p>
      <w:r>
        <w:t xml:space="preserve">| 12 | сушилка для сельскохозяйственной продукции: |  |  |  |</w:t>
      </w:r>
    </w:p>
    <w:p>
      <w:r>
        <w:t xml:space="preserve">| 12.1 | до 20 тонн в час (включительно) | 40 850 000 |  |  |</w:t>
      </w:r>
    </w:p>
    <w:p>
      <w:r>
        <w:t xml:space="preserve">| 12.2 | от 20,1-40 тонн в час (включительно) | 95 000 000 |  |  |</w:t>
      </w:r>
    </w:p>
    <w:p>
      <w:r>
        <w:t xml:space="preserve">| 12.3 | свыше 40,1 тонн в час | 117 000 000 |  |  |</w:t>
      </w:r>
    </w:p>
    <w:p>
      <w:r>
        <w:t xml:space="preserve">| 13 | машины для очистки зерна и семян: |  |  |  |</w:t>
      </w:r>
    </w:p>
    <w:p>
      <w:r>
        <w:t xml:space="preserve">| 13.1 | Машина для предварительной очистки зерна до 150 тонн в час | 5 346 000 |  |  |</w:t>
      </w:r>
    </w:p>
    <w:p>
      <w:r>
        <w:t xml:space="preserve">| 13.2 | Машина первичной очистки зерна барабанного типа до 60 тонн в час | 12 450 000 |  |  |</w:t>
      </w:r>
    </w:p>
    <w:p>
      <w:r>
        <w:t xml:space="preserve">| 13.3 | Машина первичной и вторичной очистки зерна с плоскорешетными станами от 40 до 60 тонн в час | 17 500 000 |  |  |</w:t>
      </w:r>
    </w:p>
    <w:p>
      <w:r>
        <w:t xml:space="preserve">| 13.4 | Машина первичной и вторичной очистки зерна с плоскорешетными станами от 60 до 120 тонн в час | 25 850 000 |  |  |</w:t>
      </w:r>
    </w:p>
    <w:p>
      <w:r>
        <w:t xml:space="preserve">| 14 | Конвейер зерновой: |  |  |  |</w:t>
      </w:r>
    </w:p>
    <w:p>
      <w:r>
        <w:t xml:space="preserve">| 14.1 | конвейер зерновой ленточный, производительность от 100-до 200 тонн в час | 11 156 000 |  |  |</w:t>
      </w:r>
    </w:p>
    <w:p>
      <w:r>
        <w:t xml:space="preserve">| 14.2 | конвейер зерновой скребковый, производительность от 100-до 200 тонн в час | 9 183 200 |  |  |</w:t>
      </w:r>
    </w:p>
    <w:p>
      <w:r>
        <w:t xml:space="preserve">| 15 | Нория (элеватор) зерновая, производительность от 50-до 200 тонн в час | 15 491 840 |  |  |</w:t>
      </w:r>
    </w:p>
    <w:p>
      <w:r>
        <w:t xml:space="preserve">| 16 | Аэродинамическая сортировальная машина, производительность от 10 до 30 тонн в час | 6 000 000 |  |  |</w:t>
      </w:r>
    </w:p>
    <w:p>
      <w:r>
        <w:t xml:space="preserve">| 17 | Стол пневмосортировальный, производительность до 10 тонн в час | 28 450 000 |  |  |</w:t>
      </w:r>
    </w:p>
    <w:p>
      <w:r>
        <w:t xml:space="preserve">| 18 | Винтовой конвейер производительность 60 тонн/час длина 8 м | 2 100 000 |  |  |</w:t>
      </w:r>
    </w:p>
    <w:p>
      <w:r>
        <w:t xml:space="preserve">| 19 | Триерный блок, производительность от 8 до 12 тонн в час | 10 250 000 |  |  |</w:t>
      </w:r>
    </w:p>
    <w:p>
      <w:r>
        <w:t xml:space="preserve">| 20 | плуг (трех и более корпусные) |  |  |  |</w:t>
      </w:r>
    </w:p>
    <w:p>
      <w:r>
        <w:t xml:space="preserve">| 20.1 | ширина захвата до 2 метров | 1 274 000 |  |  |</w:t>
      </w:r>
    </w:p>
    <w:p>
      <w:r>
        <w:t xml:space="preserve">| 20.2 | ширина захвата 2,1-4 метров | 3 080 000 |  |  |</w:t>
      </w:r>
    </w:p>
    <w:p>
      <w:r>
        <w:t xml:space="preserve">| 20.3 | ширина захвата от 4,1 метра | 7 300 000 |  |  |</w:t>
      </w:r>
    </w:p>
    <w:p>
      <w:r>
        <w:t xml:space="preserve">| 21 | борона дисковая/ротационная: |  |  |  |</w:t>
      </w:r>
    </w:p>
    <w:p>
      <w:r>
        <w:t xml:space="preserve">| 21.1 | ширина захвата до 6 метров | 9 167 000 |  |  |</w:t>
      </w:r>
    </w:p>
    <w:p>
      <w:r>
        <w:t xml:space="preserve">| 21.2 | ширина захвата от 6,1 метров | 12 134 000 |  |  |</w:t>
      </w:r>
    </w:p>
    <w:p>
      <w:r>
        <w:t xml:space="preserve">| 22 | борона пружинная | 20 000 000 |  |  |</w:t>
      </w:r>
    </w:p>
    <w:p>
      <w:r>
        <w:t xml:space="preserve">| 23 | борона зубовая: |  |  |  |</w:t>
      </w:r>
    </w:p>
    <w:p>
      <w:r>
        <w:t xml:space="preserve">| 23.1 | ширина захвата до 20 метров | 12 079 000 |  |  |</w:t>
      </w:r>
    </w:p>
    <w:p>
      <w:r>
        <w:t xml:space="preserve">| 23.2 | ширина захвата от 20,1 метра | 19 475 000 |  |  |</w:t>
      </w:r>
    </w:p>
    <w:p>
      <w:r>
        <w:t xml:space="preserve">| 24 | каток кольчато-шпоровый/зубчатый каток гладкий водоналивной | 15 675 000 |  |  |</w:t>
      </w:r>
    </w:p>
    <w:p>
      <w:r>
        <w:t xml:space="preserve">| 25 | культиватор |  |  |  |</w:t>
      </w:r>
    </w:p>
    <w:p>
      <w:r>
        <w:t xml:space="preserve">| 25.1 | ширина захвата до 4,9 метров | 1 950 000 |  |  |</w:t>
      </w:r>
    </w:p>
    <w:p>
      <w:r>
        <w:t xml:space="preserve">| 25.2 | ширина захвата 5-9,9 метров | 18 269 000 |  |  |</w:t>
      </w:r>
    </w:p>
    <w:p>
      <w:r>
        <w:t xml:space="preserve">| 25.3 | ширина захвата от 10 метра | 15 101 000 |  |  |</w:t>
      </w:r>
    </w:p>
    <w:p>
      <w:r>
        <w:t xml:space="preserve">| 26 | культиватор со стойками TruPosition™ и тандемные колеса для копирования рельефа Walk-Over, и (или) с регулировкой глубины в одной точке Single Point |  |  |  |</w:t>
      </w:r>
    </w:p>
    <w:p>
      <w:r>
        <w:t xml:space="preserve">| 26.1 | ширина захвата до 4,9 метров | 75 500 000 |  |  |</w:t>
      </w:r>
    </w:p>
    <w:p>
      <w:r>
        <w:t xml:space="preserve">| 26.2 | ширина захвата 5-9,9 метров | 177 000 000 |  |  |</w:t>
      </w:r>
    </w:p>
    <w:p>
      <w:r>
        <w:t xml:space="preserve">| 26.3 | ширина захвата от 10 метра | 278 505 000 |  |  |</w:t>
      </w:r>
    </w:p>
    <w:p>
      <w:r>
        <w:t xml:space="preserve">| 27 | агрегат почвообрабатывающий, комбинированное орудие |  |  |  |</w:t>
      </w:r>
    </w:p>
    <w:p>
      <w:r>
        <w:t xml:space="preserve">| 27.1 | ширина захвата до 4,9 метров | 5 972 000 |  |  |</w:t>
      </w:r>
    </w:p>
    <w:p>
      <w:r>
        <w:t xml:space="preserve">| 27.2 | ширина захвата от 5 метров | 22 145 000 |  |  |</w:t>
      </w:r>
    </w:p>
    <w:p>
      <w:r>
        <w:t xml:space="preserve">| 28 | прицепная/навесная жатка: |  |  |  |</w:t>
      </w:r>
    </w:p>
    <w:p>
      <w:r>
        <w:t xml:space="preserve">| 28.1 | жатка до 8,9 метров: | 12 767 000 |  |  |</w:t>
      </w:r>
    </w:p>
    <w:p>
      <w:r>
        <w:t xml:space="preserve">| 28.2 | жатка от 9 метра: | 31 865 000 |  |  |</w:t>
      </w:r>
    </w:p>
    <w:p>
      <w:r>
        <w:t xml:space="preserve">| 29 | прицепная/навесная жатка: с мотовилом с композитными пальцами и/или c системой автоматической скорости мотовила Dial-a-Speed и/или с системой копирования рельефа Active Header Control/HydroFlex/Active Header Float |  |  |  |</w:t>
      </w:r>
    </w:p>
    <w:p>
      <w:r>
        <w:t xml:space="preserve">| 29.1 | жатка до 7 метров: | 44 600 000 |  |  |</w:t>
      </w:r>
    </w:p>
    <w:p>
      <w:r>
        <w:t xml:space="preserve">| 29.2 | жатка от 7,1 до 8,9 метра: | 58 600 000 |  |  |</w:t>
      </w:r>
    </w:p>
    <w:p>
      <w:r>
        <w:t xml:space="preserve">| 29.3 | жатка от 9 до 12,9 метра: | 104 358 000 |  |  |</w:t>
      </w:r>
    </w:p>
    <w:p>
      <w:r>
        <w:t xml:space="preserve">| 29.4 | жатка от13 метров: | 174 300 000 |  |  |</w:t>
      </w:r>
    </w:p>
    <w:p>
      <w:r>
        <w:t xml:space="preserve">| 30 | платформа-подборщик к комбайну | 4 300 000 |  |  |</w:t>
      </w:r>
    </w:p>
    <w:p>
      <w:r>
        <w:t xml:space="preserve">| 31 | платформа-подборщик для комбайна с контролем управления высоты - cистема копирования рельефа HCU/AHC, пластиковыми пальцами ленты подборщика, системой автоматической скорости ленты Dial-a-Speed и/или системой амортизации FieldGlide | 52 000 000 |  |  |</w:t>
      </w:r>
    </w:p>
    <w:p>
      <w:r>
        <w:t xml:space="preserve">| 32 | рыхлитель |  |  |  |</w:t>
      </w:r>
    </w:p>
    <w:p>
      <w:r>
        <w:t xml:space="preserve">| 32.1 | ширина захвата до 4,9 метров | 3 243 000 |  |  |</w:t>
      </w:r>
    </w:p>
    <w:p>
      <w:r>
        <w:t xml:space="preserve">| 32.2 | ширина захвата от 5 метров | 10 359 000 |  |  |</w:t>
      </w:r>
    </w:p>
    <w:p>
      <w:r>
        <w:t xml:space="preserve">| 33 | рыхлитель с технологией контроля глубины TruSet™ и (или) с регулировкой глубины в одной точке Single Рoint |  |  |  |</w:t>
      </w:r>
    </w:p>
    <w:p>
      <w:r>
        <w:t xml:space="preserve">| 33.1 | ширина захвата до 4,9 метров | 119 900 000 |  |  |</w:t>
      </w:r>
    </w:p>
    <w:p>
      <w:r>
        <w:t xml:space="preserve">| 33.2 | ширина захвата от 5 метров | 185 110 000 |  |  |</w:t>
      </w:r>
    </w:p>
    <w:p>
      <w:r>
        <w:t xml:space="preserve">| 34 | щелеватель | 10 949 000 |  |  |</w:t>
      </w:r>
    </w:p>
    <w:p>
      <w:r>
        <w:t xml:space="preserve">| 35 | грабли – ворошилки | 1 215 000 |  |  |</w:t>
      </w:r>
    </w:p>
    <w:p>
      <w:r>
        <w:t xml:space="preserve">| 36 | грабли поперечные гидравлические |  |  |  |</w:t>
      </w:r>
    </w:p>
    <w:p>
      <w:r>
        <w:t xml:space="preserve">| 36.1 | ширина захвата до 9,9 метров | 1 078 000 |  |  |</w:t>
      </w:r>
    </w:p>
    <w:p>
      <w:r>
        <w:t xml:space="preserve">| 36.2 | ширина захвата от 10 метров | 1 948 000 |  |  |</w:t>
      </w:r>
    </w:p>
    <w:p>
      <w:r>
        <w:t xml:space="preserve">| 37 | снегопах, валкообразователь, валкоукладчик | 9 500 000 |  |  |</w:t>
      </w:r>
    </w:p>
    <w:p>
      <w:r>
        <w:t xml:space="preserve">| 38 | комбинированная универсальная навеска на трактор | 2 008 000 |  |  |</w:t>
      </w:r>
    </w:p>
    <w:p>
      <w:r>
        <w:t xml:space="preserve">| 38.1 | вилы | 498 000 |  |  |</w:t>
      </w:r>
    </w:p>
    <w:p>
      <w:r>
        <w:t xml:space="preserve">| 38.2 | ковш | 375 000 |  |  |</w:t>
      </w:r>
    </w:p>
    <w:p>
      <w:r>
        <w:t xml:space="preserve">| 38.3 | отвал | 823 000 |  |  |</w:t>
      </w:r>
    </w:p>
    <w:p>
      <w:r>
        <w:t xml:space="preserve">| 39 | прицеп тракторный: |  |  |  |</w:t>
      </w:r>
    </w:p>
    <w:p>
      <w:r>
        <w:t xml:space="preserve">| 39.1 | грузоподъемность до 6 тонн | 4 350 000 |  |  |</w:t>
      </w:r>
    </w:p>
    <w:p>
      <w:r>
        <w:t xml:space="preserve">| 39.2 | грузоподъемность от 6,1 тонн | 9 445 000 |  |  |</w:t>
      </w:r>
    </w:p>
    <w:p>
      <w:r>
        <w:t xml:space="preserve">| 40 | пресс - подборщик: |  |  |  |</w:t>
      </w:r>
    </w:p>
    <w:p>
      <w:r>
        <w:t xml:space="preserve">| 40.1 | рулонный | 4 450 000 |  |  |</w:t>
      </w:r>
    </w:p>
    <w:p>
      <w:r>
        <w:t xml:space="preserve">| 40.2 | тюковый | 6 900 000 |  |  |</w:t>
      </w:r>
    </w:p>
    <w:p>
      <w:r>
        <w:t xml:space="preserve">| 41 | пресс – подборщик совместимый с тракторами оборудованных функцией AutoTrac™ |  |  |  |</w:t>
      </w:r>
    </w:p>
    <w:p>
      <w:r>
        <w:t xml:space="preserve">| 41.1 | рулонный с фиксированной камерой прессования, с системой предварительного измельчения MaxiCut HC 2,2 м или со стандартным подборщиком 1,79 м | 45 330 000 |  |  |</w:t>
      </w:r>
    </w:p>
    <w:p>
      <w:r>
        <w:t xml:space="preserve">| 41.2 | тюковый с системой регулировки смещения, централизованная система смазки узловязателей; очистной вентилятор узловязателя | 31 240 000 |  |  |</w:t>
      </w:r>
    </w:p>
    <w:p>
      <w:pPr>
        <w:pStyle w:val="Heading2"/>
      </w:pPr>
      <w:r>
        <w:t xml:space="preserve">3</w:t>
      </w:r>
    </w:p>
    <w:p>
      <w:r>
        <w:t xml:space="preserve">| Паспорт проекта № 1 "Приобретение сельскохозяйственной техники, машин и оборудования" |  |  |  |  |</w:t>
      </w:r>
    </w:p>
    <w:p>
      <w:r>
        <w:t xml:space="preserve">|---|---|---|---|---|</w:t>
      </w:r>
    </w:p>
    <w:p>
      <w:r>
        <w:t xml:space="preserve">| 41.3 | для зеленых кормов (для силоса, сенажа): с упаковкой в пленку и внесением консервантов B-Wrap, с системой взвешивания и измерением влажности и система контроля параметров работы СommandCenter, уникальная система обвязки CoverEdge | 100 070 000 |  |  |</w:t>
      </w:r>
    </w:p>
    <w:p>
      <w:r>
        <w:t xml:space="preserve">| 42 | косилки, косилки-плющилки |  |  |  |</w:t>
      </w:r>
    </w:p>
    <w:p>
      <w:r>
        <w:t xml:space="preserve">| 42.1 | ширина захвата до 3,9 метров | 1 738 000 |  |  |</w:t>
      </w:r>
    </w:p>
    <w:p>
      <w:r>
        <w:t xml:space="preserve">| 42.2 | ширина захвата 4-5,9 метров | 1 593 000 |  |  |</w:t>
      </w:r>
    </w:p>
    <w:p>
      <w:r>
        <w:t xml:space="preserve">| 42.3 | ширина захвата от 6 метров | 2 793 000 |  |  |</w:t>
      </w:r>
    </w:p>
    <w:p>
      <w:r>
        <w:t xml:space="preserve">| 43 | Самоходные косилки с навигационной системой AutoTrac™, системой автоматической скорости мотовила Dial-a-Speed, системой передвижения столов и автоматическим реверсированием лент | 276 920 000 |  |  |</w:t>
      </w:r>
    </w:p>
    <w:p>
      <w:r>
        <w:t xml:space="preserve">| 44 | опрыскиватель: |  |  |  |</w:t>
      </w:r>
    </w:p>
    <w:p>
      <w:r>
        <w:t xml:space="preserve">| 44.1 | прицепной: | 14 103 000 |  |  |</w:t>
      </w:r>
    </w:p>
    <w:p>
      <w:r>
        <w:t xml:space="preserve">| 44.2 | самоходный: |  |  |  |</w:t>
      </w:r>
    </w:p>
    <w:p>
      <w:r>
        <w:t xml:space="preserve">| 44.2.1 | емкостью 1501-2400 литров | 53 989 000 |  |  |</w:t>
      </w:r>
    </w:p>
    <w:p>
      <w:r>
        <w:t xml:space="preserve">| 44.2.2 | емкостью от 2401 литра | 90 623 000 |  |  |</w:t>
      </w:r>
    </w:p>
    <w:p>
      <w:r>
        <w:t xml:space="preserve">| 44.3 | комплект опрыскивающего оборудования (для установки на транспортное шасси) | 25 310 000 |  |  |</w:t>
      </w:r>
    </w:p>
    <w:p>
      <w:r>
        <w:t xml:space="preserve">| 45 | опрыскиватель: |  |  |  |</w:t>
      </w:r>
    </w:p>
    <w:p>
      <w:r>
        <w:t xml:space="preserve">| 45.1 | прицепной: с системой распыления раствора с функциями AutoFill и AutoDiluter системой стабилизации штанги BoomTrac™ или TerrainControl Pro™/TerrainCommand Pro™, дисплей управления системами CommandCenter™ | 170 280 000 |  |  |</w:t>
      </w:r>
    </w:p>
    <w:p>
      <w:r>
        <w:t xml:space="preserve">| 45.2 | самоходный: с двигателем PowerTech™ и системой телематики JDLink™, система стабилизации штанги BoomTrac™ или TerrainControl Pro™ / Terrain Command Pro™, навигационной системой AutoTrac™, дисплей управления системами Command Center™ |  |  |  |</w:t>
      </w:r>
    </w:p>
    <w:p>
      <w:r>
        <w:t xml:space="preserve">| 45.2.1 | емкостью до 3000 литров | 424 400 000 |  |  |</w:t>
      </w:r>
    </w:p>
    <w:p>
      <w:r>
        <w:t xml:space="preserve">| 45.2.2 | емкостью от 3001 до 5999 литра | 471 800 000 |  |  |</w:t>
      </w:r>
    </w:p>
    <w:p>
      <w:r>
        <w:t xml:space="preserve">| 45.2.3 | емкостью от 6000 литра | 827 460 000 |  |  |</w:t>
      </w:r>
    </w:p>
    <w:p>
      <w:r>
        <w:t xml:space="preserve">| 46 | Мобильный смешивающий комплекс для средств защиты растений, производительность насоса от 200 до 2000 литров в минуту | 12 264 000 |  |  |</w:t>
      </w:r>
    </w:p>
    <w:p>
      <w:r>
        <w:t xml:space="preserve">| 47 | Смешивающий комплекс для средств защиты растений, производительность насоса от 200 до 2000 литров в минуту | 8 775 000 |  |  |</w:t>
      </w:r>
    </w:p>
    <w:p>
      <w:r>
        <w:t xml:space="preserve">| 48 | Прицепная машина для внесения жидких удобрений, объем до 8001 литров | 34 636 000 |  |  |</w:t>
      </w:r>
    </w:p>
    <w:p>
      <w:r>
        <w:t xml:space="preserve">| 49 | Самоходный разбрасыватель удобрений с двигателем PowerTech™ и системой телематики JDLink™, навигационной системой AutoTrac™, дисплей управления системами CommandCenter™ | 646 700 000 |  |  |</w:t>
      </w:r>
    </w:p>
    <w:p>
      <w:r>
        <w:t xml:space="preserve">| 50 | станок для фиксации скота | 1 855 000 |  |  |</w:t>
      </w:r>
    </w:p>
    <w:p>
      <w:r>
        <w:t xml:space="preserve">| Примечание: * для расчета субсидии самоходной техники и машин в проекте паспортов 1 и 1.1 используется номинальная мощность двигателя, указанная в документах, подтверждающих приобретение техники, машины и (или) оборудования. ** в максимальной допустимой стоимости для расчета субсидий на зерноуборочные комбайны предусмотрена стоимость жатки и (или) платформа подборщика. В случае приобретения зерноуборочного комбайна без жатки и (или) платформа подборщика допускается расчет субсидии, без учета стоимости жатки и (или) платформа подборщика. |  |  |  |  |</w:t>
      </w:r>
    </w:p>
    <w:p>
      <w:r>
        <w:t xml:space="preserve">| Паспорт проекта № 1.2 "Приобретение навесной и прицепной сельскохозяйственной техники" * |  |  |  |  |</w:t>
      </w:r>
    </w:p>
    <w:p>
      <w:r>
        <w:t xml:space="preserve">| № п/п | Наименование и техническая характеристика техники и оборудования | Доля возмещения инвестиционных вложений % | Максимальная допустимая стоимость для расчета субсидий на единицу техники/машин/ оборудования/ погонный метр, тенге |  |</w:t>
      </w:r>
    </w:p>
    <w:p>
      <w:r>
        <w:t xml:space="preserve">| 1 | Сеялка для посева зерна и зернобобовых культур: |  |  |  |</w:t>
      </w:r>
    </w:p>
    <w:p>
      <w:r>
        <w:t xml:space="preserve">| 1.1 | шириной захвата до 3 метров (включительно) | 15 % | 2 488 000 |  |</w:t>
      </w:r>
    </w:p>
    <w:p>
      <w:r>
        <w:t xml:space="preserve">| 1.2 | шириной захвата от 3.1 метров (включительно) | 15 % | 7 162 000 |  |</w:t>
      </w:r>
    </w:p>
    <w:p>
      <w:r>
        <w:t xml:space="preserve">| 2 | Пневматическая/посевной комплекс: |  |  |  |</w:t>
      </w:r>
    </w:p>
    <w:p>
      <w:r>
        <w:t xml:space="preserve">| 2.1 | шириной захвата до 6 метров (включительно) | 15 % | 51 509 000 |  |</w:t>
      </w:r>
    </w:p>
    <w:p>
      <w:r>
        <w:t xml:space="preserve">| 2.2 | шириной захвата от 6.1-12 метров (включительно) | 15 % | 149 514 000 |  |</w:t>
      </w:r>
    </w:p>
    <w:p>
      <w:r>
        <w:t xml:space="preserve">| 2.3 | шириной захвата от 12.1 метров (включительно) | 15 % | 184 281 000 |  |</w:t>
      </w:r>
    </w:p>
    <w:p>
      <w:r>
        <w:t xml:space="preserve">| 3 | Плуг (трех и более корпусные): |  |  |  |</w:t>
      </w:r>
    </w:p>
    <w:p>
      <w:r>
        <w:t xml:space="preserve">| 3.1 | шириной захвата до 4,0 метров (включительно) | 15 % | 2 245 000 |  |</w:t>
      </w:r>
    </w:p>
    <w:p>
      <w:r>
        <w:t xml:space="preserve">| 3.2 | шириной захвата от 4,1 метров (включительно) | 15 % | 19 000 000 |  |</w:t>
      </w:r>
    </w:p>
    <w:p>
      <w:r>
        <w:t xml:space="preserve">| 4 | Борона дисковая/ротационная: |  |  |  |</w:t>
      </w:r>
    </w:p>
    <w:p>
      <w:r>
        <w:t xml:space="preserve">| 4.1 | ширина захвата до 6,0 метров (включительно) | 15 % | 12 099 000 |  |</w:t>
      </w:r>
    </w:p>
    <w:p>
      <w:r>
        <w:t xml:space="preserve">| 4.2 | ширина захвата от 6,1 метров (включительно) | 15 % | 18 957 000 |  |</w:t>
      </w:r>
    </w:p>
    <w:p>
      <w:r>
        <w:t xml:space="preserve">| 5 | Борона пружинная | 15 % | 17 000 000 |  |</w:t>
      </w:r>
    </w:p>
    <w:p>
      <w:r>
        <w:t xml:space="preserve">| 6 | Борона зубовая: |  |  |  |</w:t>
      </w:r>
    </w:p>
    <w:p>
      <w:r>
        <w:t xml:space="preserve">| 6.1 | ширина захвата до 12 метров (включительно) | 15 % | 5 830 000 |  |</w:t>
      </w:r>
    </w:p>
    <w:p>
      <w:r>
        <w:t xml:space="preserve">| 6.2 | ширина захвата от 12,1-20 метров (включительно) | 15 % | 11 438 000 |  |</w:t>
      </w:r>
    </w:p>
    <w:p>
      <w:r>
        <w:t xml:space="preserve">| 6.3 | ширина захвата от 20,1 метров (включительно) | 15 % | 23 863 000 |  |</w:t>
      </w:r>
    </w:p>
    <w:p>
      <w:r>
        <w:t xml:space="preserve">| 7 | Культиватор | 15 % | 34 764 000 |  |</w:t>
      </w:r>
    </w:p>
    <w:p>
      <w:r>
        <w:t xml:space="preserve">| 8 | Прицепная/навесная жатка: |  |  |  |</w:t>
      </w:r>
    </w:p>
    <w:p>
      <w:r>
        <w:t xml:space="preserve">| 8.1 | жатка от 6-9 метров: | 15 % | 27 723 000 |  |</w:t>
      </w:r>
    </w:p>
    <w:p>
      <w:r>
        <w:t xml:space="preserve">| 8.2 | жатка от 9,1 метра: | 15 % | 42 817 000 |  |</w:t>
      </w:r>
    </w:p>
    <w:p>
      <w:r>
        <w:t xml:space="preserve">| 9 | Пресс - подборщик |  |  |  |</w:t>
      </w:r>
    </w:p>
    <w:p>
      <w:r>
        <w:t xml:space="preserve">| 9.1 | Рулонный | 15 % | 18 367 000 |  |</w:t>
      </w:r>
    </w:p>
    <w:p>
      <w:r>
        <w:t xml:space="preserve">| 10 | Косилки, косилки-плющилки, косилки дисковая: |  |  |  |</w:t>
      </w:r>
    </w:p>
    <w:p>
      <w:r>
        <w:t xml:space="preserve">| 10.1 | ширина захвата до 8 метров (включительно) | 15 % | 6 170 000 |  |</w:t>
      </w:r>
    </w:p>
    <w:p>
      <w:r>
        <w:t xml:space="preserve">| 10.2 | ширина захвата от 8,1 метров (включительно) | 15 % | 36 311 000 |  |</w:t>
      </w:r>
    </w:p>
    <w:p>
      <w:r>
        <w:t xml:space="preserve">| 11 | Платформа-подборщик к комбайну: |  |  |  |</w:t>
      </w:r>
    </w:p>
    <w:p>
      <w:r>
        <w:t xml:space="preserve">| 11.1 | шириной до 4,0 метров (включительно) | 15 % | 6 069 000 |  |</w:t>
      </w:r>
    </w:p>
    <w:p>
      <w:r>
        <w:t xml:space="preserve">| 11.2 | шириной от 4,1 метров (включительно) | 15 % | 30 827 000 |  |</w:t>
      </w:r>
    </w:p>
    <w:p>
      <w:r>
        <w:t xml:space="preserve">| Примечание: *субсидирование осуществляется по технике, машинам и оборудованию, приобретенным до 25 мая 2024 года (включительно). |  |  |  |  |</w:t>
      </w:r>
    </w:p>
    <w:p>
      <w:r>
        <w:t xml:space="preserve">| Паспорт проекта № 2 "Приобретение селекционно-семеноводческой техники и оборудования"* |  |  |  |  |</w:t>
      </w:r>
    </w:p>
    <w:p>
      <w:r>
        <w:t xml:space="preserve">| Доля возмещения инвестиционных вложений – 50 % |  |  |  |  |</w:t>
      </w:r>
    </w:p>
    <w:p>
      <w:r>
        <w:t xml:space="preserve">| № п/п | Наименование и техническая характеристика техники и оборудования | Максимальная допустимая стоимость для расчета субсидий на единицу техники/оборудования, тенге |  |  |</w:t>
      </w:r>
    </w:p>
    <w:p>
      <w:r>
        <w:t xml:space="preserve">| 1 | Селекционные комбайны**: |  |  |  |</w:t>
      </w:r>
    </w:p>
    <w:p>
      <w:r>
        <w:t xml:space="preserve">| 1.1 | мощностью 52 лошадиных сил | 102 169 643 |  |  |</w:t>
      </w:r>
    </w:p>
    <w:p>
      <w:r>
        <w:t xml:space="preserve">| 1.2 | мощностью 52 лошадиных сил с системой взвешивания | 149 138 393 |  |  |</w:t>
      </w:r>
    </w:p>
    <w:p>
      <w:r>
        <w:t xml:space="preserve">| 1.3 | мощностью 75 лошадиных сил | 227 575 893 |  |  |</w:t>
      </w:r>
    </w:p>
    <w:p>
      <w:pPr>
        <w:pStyle w:val="Heading2"/>
      </w:pPr>
      <w:r>
        <w:t xml:space="preserve">4</w:t>
      </w:r>
    </w:p>
    <w:p>
      <w:r>
        <w:t xml:space="preserve">| Паспорт проекта № 1 "Приобретение сельскохозяйственной техники, машин и оборудования" |  |  |  |  |</w:t>
      </w:r>
    </w:p>
    <w:p>
      <w:r>
        <w:t xml:space="preserve">|---|---|---|---|---|</w:t>
      </w:r>
    </w:p>
    <w:p>
      <w:r>
        <w:t xml:space="preserve">| 1.4 | мощностью 115 лошадиных сил с системой взвешивания | 264 486 607 |  |  |</w:t>
      </w:r>
    </w:p>
    <w:p>
      <w:r>
        <w:t xml:space="preserve">| 1.5 | мощностью 185 лошадиных сил | 196 875 000 |  |  |</w:t>
      </w:r>
    </w:p>
    <w:p>
      <w:r>
        <w:t xml:space="preserve">| 1.6 | мощностью 185 лошадиных сил с системой взвешивания | 187 151 786 |  |  |</w:t>
      </w:r>
    </w:p>
    <w:p>
      <w:r>
        <w:t xml:space="preserve">| 2 | Селекционные сеялки**: |  |  |  |</w:t>
      </w:r>
    </w:p>
    <w:p>
      <w:r>
        <w:t xml:space="preserve">| 2.1 | сплошного посева | 40 660 714 |  |  |</w:t>
      </w:r>
    </w:p>
    <w:p>
      <w:r>
        <w:t xml:space="preserve">| 2.2 | Пропашная | 49 714 286 |  |  |</w:t>
      </w:r>
    </w:p>
    <w:p>
      <w:r>
        <w:t xml:space="preserve">| 2.3 | Кассетная | 96 955 357 |  |  |</w:t>
      </w:r>
    </w:p>
    <w:p>
      <w:r>
        <w:t xml:space="preserve">| 2.4 | самоходная | 80 852 679 |  |  |</w:t>
      </w:r>
    </w:p>
    <w:p>
      <w:r>
        <w:t xml:space="preserve">| 2.5 | пунктирного посева | 76 883 929 |  |  |</w:t>
      </w:r>
    </w:p>
    <w:p>
      <w:r>
        <w:t xml:space="preserve">| 2.6 | ручная сеялка | 6 308 036 |  |  |</w:t>
      </w:r>
    </w:p>
    <w:p>
      <w:r>
        <w:t xml:space="preserve">| 3 | селекционно-семеноводческое оборудование: |  |  |  |</w:t>
      </w:r>
    </w:p>
    <w:p>
      <w:r>
        <w:t xml:space="preserve">| 3.1 | машина для влажного протравливания малых партий семян до 3 килограммов | 9 004 464 |  |  |</w:t>
      </w:r>
    </w:p>
    <w:p>
      <w:r>
        <w:t xml:space="preserve">| 3.2 | машина для влажного протравливания партий семян от 10 килограмм производительностью до 50 килограммов/час | 12 125 000 |  |  |</w:t>
      </w:r>
    </w:p>
    <w:p>
      <w:r>
        <w:t xml:space="preserve">| 3.3 | колосовая молотилка производительностью до 300 килограммов /час | 11 026 786 |  |  |</w:t>
      </w:r>
    </w:p>
    <w:p>
      <w:r>
        <w:t xml:space="preserve">| 3.4 | колосовая молотилка для отдельных колосков и малых снопов | 10 138 393 |  |  |</w:t>
      </w:r>
    </w:p>
    <w:p>
      <w:r>
        <w:t xml:space="preserve">| 3.5 | однопочатковая молотилка производительностью до 300 килограммов /час | 12 022 321 |  |  |</w:t>
      </w:r>
    </w:p>
    <w:p>
      <w:r>
        <w:t xml:space="preserve">| 3.6 | пучковая молотилка с 2 подбарабаньями | 14 535 714 |  |  |</w:t>
      </w:r>
    </w:p>
    <w:p>
      <w:r>
        <w:t xml:space="preserve">| 3.7 | делитель проб для раздела проб зерна на 6 частей | 5 776 786 |  |  |</w:t>
      </w:r>
    </w:p>
    <w:p>
      <w:r>
        <w:t xml:space="preserve">| 3.8 | лабораторный счетчик семян | 7 508 929 |  |  |</w:t>
      </w:r>
    </w:p>
    <w:p>
      <w:r>
        <w:t xml:space="preserve">| 3.9 | лабораторный измельчитель | 16 151 786 |  |  |</w:t>
      </w:r>
    </w:p>
    <w:p>
      <w:r>
        <w:t xml:space="preserve">| 3.10 | счетчик посевного материала | 15 169 643 |  |  |</w:t>
      </w:r>
    </w:p>
    <w:p>
      <w:r>
        <w:t xml:space="preserve">| 3.11 | лабораторная машина для бережной очистки и сортировки семян до 50 килограммов/час | 6 281 250 |  |  |</w:t>
      </w:r>
    </w:p>
    <w:p>
      <w:r>
        <w:t xml:space="preserve">| Примечание: * Субсидируются техника и оборудование, приобретенные аттестованными производителями оригинальных семян и элитно-семеноводческими хозяйствами, осуществляющими деятельность в соответствии с Законом Республики Казахстан "О семеноводстве" (далее – Закон о семеноводстве). ** Селекционная техника субсидируется с учетом площади питомников испытания потомств и питомников размножения, имеющихся у аттестованных производителей оригинальных семян и элитно-семеноводческих хозяйств. Одна единица селекционной техники рассчитывается на каждые 20 гектаров площади питомников испытания потомств и питомников размножения. Субсидирование следующей единицы техники одного вида допускается при превышении площади на 50 % от установленного норматива. |  |  |  |  |</w:t>
      </w:r>
    </w:p>
    <w:p>
      <w:r>
        <w:t xml:space="preserve">| Паспорт проекта № 3 "Приобретение семяочистительно-сортировального оборудования"* |  |  |  |  |</w:t>
      </w:r>
    </w:p>
    <w:p>
      <w:r>
        <w:t xml:space="preserve">| Доля возмещения инвестиционных вложений – 50 % |  |  |  |  |</w:t>
      </w:r>
    </w:p>
    <w:p>
      <w:r>
        <w:t xml:space="preserve">| № п/п | Наименование и техническая характеристика оборудования | Максимальная допустимая стоимость для расчета субсидий на единицу оборудования, (тенге)* |  |  |</w:t>
      </w:r>
    </w:p>
    <w:p>
      <w:r>
        <w:t xml:space="preserve">| 1 | Семяочистительно-сортировальное оборудование производительностью при семенной очистке до 5 тонн/час, включая шеф-монтаж и пуско-наладочные работы (модели производства Европы). Линия включает оборудование для приемки, первичной очистки и сортировки семян (первичный сепаратор с очисткой верхней решетной плоскости скребковым транспортером**, вторичный сепаратор с очисткой верхней решетной плоскости скребковым транспортером, фотосепаратор**, дражератор**, триерный блок, пневмостол), протравливатель, транспортировку семян и отходов** (нории, цепные и ленточные транспортеры), комплект самотечных труб**, аспирационные трубы**, циклоны**, автоматизацию комплекса (шкаф управления и кабельный материал). | 344 812 048 |  |  |</w:t>
      </w:r>
    </w:p>
    <w:p>
      <w:r>
        <w:t xml:space="preserve">| 2 | Семяочистительно-сортировальное оборудование производительностью при семенной очистке от 5,1 до 10 тонн/час, включая шеф-монтаж и пуско-наладочные работы (модели производства Европы). Линия включает оборудование для приемки, первичной очистки и сортировки семян (первичный сепаратор с очисткой верхней решетной плоскости скребковым транспортером**, вторичный сепаратор с очисткой верхней решетной плоскости скребковым транспортером, фотосепаратор**, дражератор**, триерный блок, пневмостол), протравливатель, транспортировку семян и отходов** (нории, цепные и ленточные транспортеры), комплект самотечных труб**, аспирационные трубы**, циклоны**, автоматизацию комплекса (шкаф управления и кабельный материал). | 397 504 915 |  |  |</w:t>
      </w:r>
    </w:p>
    <w:p>
      <w:r>
        <w:t xml:space="preserve">| 3 | Семяочистительно-сортировальное оборудование производительностью при семенной очистке от 10,1 до 20 тонн/час, включая шеф-монтаж и пуско-наладочные работы (модели производства Европы). Линия включает оборудование для приемки, первичной очистки и сортировки (первичный сепаратор, решетный стан, вторичный сепаратор, фотосепаратор**, дражератор**, триерный блок, пневмостол), очистки рабочей поверхности решет, транспортировки (транспортеры, нории, цепные и ленточные транспортеры, комплект самотечных труб, аспирационные трубы, перекидные клапана, распределитель для автоотгрузки), протравливатель**, затаривания в мешки**, автоматизации комплекса (пульт управления и кабельный материал). | 591 780 228 |  |  |</w:t>
      </w:r>
    </w:p>
    <w:p>
      <w:r>
        <w:t xml:space="preserve">| 4 | Семяочистительно-сортировальное оборудование производительностью при семенной очистке до 5 тонн/час, включая шеф-монтаж и пуско-наладочные работы (модели производства Республики Казахстан, Стран Независимых Государств, Украины). Линия включает оборудование для приемки, первичной очистки и сортировки семян (первичный сепаратор с очисткой верхней решетной плоскости скребковым транспортером**, вторичный сепаратор с очисткой верхней решетной плоскости скребковым транспортером, триерный блок, пневмостол), протравливатель, транспортировку семян и отходов** (нории, цепные и ленточные транспортеры), комплект самотечных труб**, аспирационные трубы** циклоны**, автоматизацию комплекса (шкаф управления и кабельный материал). | 134 623 037 |  |  |</w:t>
      </w:r>
    </w:p>
    <w:p>
      <w:pPr>
        <w:pStyle w:val="Heading2"/>
      </w:pPr>
      <w:r>
        <w:t xml:space="preserve">5</w:t>
      </w:r>
    </w:p>
    <w:p>
      <w:r>
        <w:t xml:space="preserve">| Паспорт проекта № 1 "Приобретение сельскохозяйственной техники, машин и оборудования" |  |  |  |  |</w:t>
      </w:r>
    </w:p>
    <w:p>
      <w:r>
        <w:t xml:space="preserve">|---|---|---|---|---|</w:t>
      </w:r>
    </w:p>
    <w:p>
      <w:r>
        <w:t xml:space="preserve">| 5 | Семяочистительно-сортировальное оборудование производительностью при семенной очистке от 5,1 до 10 тонн/час, включая шеф-монтаж и пуско-наладочные работы (модели производства Республики Казахстан, Стран Независимых Государств, Украины). Линия включает оборудование для приемки, первичной очистки и сортировки семян (первичный сепаратор с очисткой верхней решетной плоскости скребковым транспортером**, вторичный сепаратор с очисткой верхней решетной плоскости скребковым транспортером, триерный блок, пневмостол), протравливатель, транспортировку семян и отходов** (нории, цепные и ленточные транспортеры), комплект самотечных труб**, аспирационные трубы**, циклоны**, автоматизацию комплекса (шкаф управления и кабельный материал). | 162 201 608 |  |  |</w:t>
      </w:r>
    </w:p>
    <w:p>
      <w:r>
        <w:t xml:space="preserve">| 6 | Семяочистительно-сортировальное оборудование производительностью при семенной очистке от 10,1 до 20 тонн/час, включая шеф-монтаж и пуско-наладочные работы (модели производства Республики Казахстан, Стран Независимых Государств, Украины). Линия включает оборудование для приемки, первичной очистки и сортировки семян (первичный сепаратор с очисткой верхней решетной плоскости скребковым транспортером**, вторичный сепаратор с очисткой верхней решетной плоскости скребковым транспортером, триерный блок, пневмостол), протравливатель, транспортировку семян и отходов** (нории, цепные и ленточные транспортеры), комплект самотечных труб**, аспирационные трубы**, циклоны**, автоматизацию комплекса (шкаф управления и кабельный материал). | 162 469 466 |  |  |</w:t>
      </w:r>
    </w:p>
    <w:p>
      <w:r>
        <w:t xml:space="preserve">| Примечание: * Субсидируется оборудование, приобретенное аттестованными производителями оригинальных семян, элитно-семеноводческими и семеноводческими хозяйствами, осуществляющими деятельность в соответствии с Законом о семеноводстве; ** приобретение оборудования при необходимости. |  |  |  |  |</w:t>
      </w:r>
    </w:p>
    <w:p>
      <w:r>
        <w:t xml:space="preserve">| Паспорт проекта № 4 "Создание инфраструктуры обводнения пастбищ и обеспечение водой животноводческих хозяйств (колодцы, скважины)" |  |  |  |  |</w:t>
      </w:r>
    </w:p>
    <w:p>
      <w:r>
        <w:t xml:space="preserve">| Доля возмещения инвестиционных вложений – 50 % |  |  |  |  |</w:t>
      </w:r>
    </w:p>
    <w:p>
      <w:r>
        <w:t xml:space="preserve">| № п/п | Наименование и техническая характеристика объекта | Единица измерения | Максимально допустимая стоимость, тенге/единицу измерения |  |</w:t>
      </w:r>
    </w:p>
    <w:p>
      <w:r>
        <w:t xml:space="preserve">| 1 | Строительство водопойного пункта (один из нижеследующих): | погонный метр |  |  |</w:t>
      </w:r>
    </w:p>
    <w:p>
      <w:r>
        <w:t xml:space="preserve">| 1.1 | шахтный колодец, (вне зависимости от глубины колодца предельная глубина для субсидирования составляет не более 20 метров) |  | 50 000 |  |</w:t>
      </w:r>
    </w:p>
    <w:p>
      <w:r>
        <w:t xml:space="preserve">| 1.2 | трубчатый колодец (скважина) с предельно допустимой глубиной подлежащей субсидированию – не более 50 метров; | 40 000 |  |  |</w:t>
      </w:r>
    </w:p>
    <w:p>
      <w:r>
        <w:t xml:space="preserve">| для пустынных и полупустынных зон – не более 375 метров | 70 000 |  |  |  |</w:t>
      </w:r>
    </w:p>
    <w:p>
      <w:r>
        <w:t xml:space="preserve">| Примечание: *Площадь обводнения одного колодца составляет до 2 000 гектаров пастбищ. ** Наличие у инвестора не менее 50 условных голов крупного рогатого скота на один колодец на момент подачи заявки на субсидирование. При строительстве трубчатого колодца (скважины) диаметр трубы должен быть не менее 168 миллиметров и толщина стены трубы не менее 5 миллиметров, за исключением колодцев построенных до 1 января 2024 года. Обязательным пунктом в договоре является гарантия подрядчика по обеспечению в течение года дебета воды, указанного в паспорте объекта. |  |  |  |  |</w:t>
      </w:r>
    </w:p>
    <w:p>
      <w:r>
        <w:t xml:space="preserve">| Паспорт проекта № 5 "Создание и расширение объектов для откорма скота" |  |  |  |  |</w:t>
      </w:r>
    </w:p>
    <w:p>
      <w:r>
        <w:t xml:space="preserve">| Доля возмещения инвестиционных вложений – 25% |  |  |  |  |</w:t>
      </w:r>
    </w:p>
    <w:p>
      <w:r>
        <w:t xml:space="preserve">| № п/п | Наименование и техническая характеристика строительно-монтажных работ и техники | Единица измерения мощности проекта | Максимальная допустимая стоимость для расчета субсидий на единицу мощности, тенге |  |</w:t>
      </w:r>
    </w:p>
    <w:p>
      <w:r>
        <w:t xml:space="preserve">| 1 | Площадка с загонами для содержания от 5 000 голов единовременного содержания крупного рогатого скота, кормушками с бетонными площадками шириной не менее 3 метров (из расчета на 1 голову от 30 сантиметров кормового стола), автоматизированной системой водоснабжения с автопоилками, ветеринарным пунктом с оборудованием для работы со скотом (с фиксатором), кормоцехом, наличие емкостей или помещений/площадкой для хранения от 5 000 тонн концентрированных кормов, с необходимой техникой и оборудованием для обслуживания объекта. Стоимость инвестиционного проекта определяется согласно проектно-сметной документации: при новом строительстве при расширении | место для содержания 1 головы крупного рогатого скота | 200 000 100 000 |  |</w:t>
      </w:r>
    </w:p>
    <w:p>
      <w:r>
        <w:t xml:space="preserve">| 2 | Площадка с загонами для содержания от 5 000 голов единовременного содержания овец, кормушками, твердыми площадками (из расчета на 1 голову – не менее 10 сантиметров кормового стола) или переносным устройством для кормления концентрированным кормом, автоматизированной системой водоснабжения с автопоилками, ветеринарным пунктом с оборудованием для работы с мелким рогатым скотом (раскол, фиксатор), трапом для разгрузки и погрузки скота, кормоцехом либо дробилкой/плющилкой зерна, емкостями или площадкой для хранения от 1 000 тонн концентрированных кормов, с необходимой техникой и оборудованием для обслуживания объекта Стоимость инвестиционного проекта определяется согласно проектно-сметной документации: при новом строительстве при расширении | место для содержания 1 головы мелкого рогатого скота | 20 000 10 000 |  |</w:t>
      </w:r>
    </w:p>
    <w:p>
      <w:r>
        <w:t xml:space="preserve">| 3 | Полуприцеп – для перевозки скота, один на тысячу условных голов крупного рогатого скота | 1-единица | 32 000 000 |  |</w:t>
      </w:r>
    </w:p>
    <w:p>
      <w:r>
        <w:t xml:space="preserve">| 4 | Тягач – для перевозки скота, один на тысячу голов условных голов крупного рогатого скота |  | 25 000 000 |  |</w:t>
      </w:r>
    </w:p>
    <w:p>
      <w:pPr>
        <w:pStyle w:val="Heading2"/>
      </w:pPr>
      <w:r>
        <w:t xml:space="preserve">6</w:t>
      </w:r>
    </w:p>
    <w:p>
      <w:r>
        <w:t xml:space="preserve">| Паспорт проекта № 1 "Приобретение сельскохозяйственной техники, машин и оборудования" |  |  |  |  |</w:t>
      </w:r>
    </w:p>
    <w:p>
      <w:r>
        <w:t xml:space="preserve">|---|---|---|---|---|</w:t>
      </w:r>
    </w:p>
    <w:p>
      <w:r>
        <w:t xml:space="preserve">| Примечание: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  |  |  |</w:t>
      </w:r>
    </w:p>
    <w:p>
      <w:r>
        <w:t xml:space="preserve">| Паспорт проекта № 6 "Создание и расширение объектов для выращивания крупного рогатого скота/коз молочного направления" |  |  |  |  |</w:t>
      </w:r>
    </w:p>
    <w:p>
      <w:r>
        <w:t xml:space="preserve">| Доля возмещения инвестиционных вложений – 25 % |  |  |  |  |</w:t>
      </w:r>
    </w:p>
    <w:p>
      <w:r>
        <w:t xml:space="preserve">| № п/п | Наименование и техническая характеристика строительно-монтажных работ и оборудования | Единица измерения мощности проекта | Максимальная допустимая стоимость для расчета субсидий на единицу мощности или оборудования, тенге |  |</w:t>
      </w:r>
    </w:p>
    <w:p>
      <w:r>
        <w:t xml:space="preserve">| Создание и расширение объектов для выращивания крупного рогатого скота молочного направления мощностью от 400 голов маточного поголовья: |  |  |  |  |</w:t>
      </w:r>
    </w:p>
    <w:p>
      <w:r>
        <w:t xml:space="preserve">| 1 | Молочно-товарная ферма со зданиями коровника, телятника, доильного зала, кормоцеха, родильного помещения с профилакторием, выгульными площадками с необходимой техникой и оборудованием для обслуживания объекта, навозохранилищем. Здание коровника, оснащенного оборудованием: боксы для коров, кормовые столы с фиксацией (при необходимости), ограждения внутренних проходов, приспособления для чесания коров, оборудования вентиляции (при необходимости), водоснабжения, система для сепарации жидкого навоза (при необходимости), лечебно-санитарным пунктом; роботизированная доильная установка или доильный зал, оснащенный автоматизированной доильной установкой (карусель, параллель, елочка, тандем) и/или молокопровод, танкер охладитель молока, система контроля физического состояния коров; телятник, оснащенный клетками для содержания телят; силосные траншеи. Стоимость инвестиционного проекта определяется согласно проектно-сметной документации: | место для фуражной коровы |  |  |</w:t>
      </w:r>
    </w:p>
    <w:p>
      <w:r>
        <w:t xml:space="preserve">|  | при строительстве |  | 2 900 000 |  |</w:t>
      </w:r>
    </w:p>
    <w:p>
      <w:r>
        <w:t xml:space="preserve">|  | при расширении |  | 1 450 000 |  |</w:t>
      </w:r>
    </w:p>
    <w:p>
      <w:r>
        <w:t xml:space="preserve">| Примечание: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  |  |  |</w:t>
      </w:r>
    </w:p>
    <w:p>
      <w:r>
        <w:t xml:space="preserve">| Оборудование для молочно-товарной фермы от 50 голов маточного поголовья: |  |  |  |  |</w:t>
      </w:r>
    </w:p>
    <w:p>
      <w:r>
        <w:t xml:space="preserve">| 1 | Доильная установка с молокопроводом | 1 единица | 10 000 000 |  |</w:t>
      </w:r>
    </w:p>
    <w:p>
      <w:r>
        <w:t xml:space="preserve">| 2 | Переносной доильный аппарат | 1 единица | 90 000 |  |</w:t>
      </w:r>
    </w:p>
    <w:p>
      <w:r>
        <w:t xml:space="preserve">| 3 | Танк-охладитель молока |  | 3 000 000 |  |</w:t>
      </w:r>
    </w:p>
    <w:p>
      <w:r>
        <w:t xml:space="preserve">| 4 | Система навозоудаления | 7 000 000 |  |  |</w:t>
      </w:r>
    </w:p>
    <w:p>
      <w:r>
        <w:t xml:space="preserve">| 5 | Стойловое оборудование для содержания коров (перегородка) | 50 000 |  |  |</w:t>
      </w:r>
    </w:p>
    <w:p>
      <w:r>
        <w:t xml:space="preserve">| 6 | Кормовой забор (хэдлок) | 50 000 |  |  |</w:t>
      </w:r>
    </w:p>
    <w:p>
      <w:r>
        <w:t xml:space="preserve">| 7 | Маты (резиновое покрытие пола) | место для фуражной коровы | 30 000 |  |</w:t>
      </w:r>
    </w:p>
    <w:p>
      <w:r>
        <w:t xml:space="preserve">| Создание и расширение объектов для выращивания коз молочного направления мощностью от 600 голов |  |  |  |  |</w:t>
      </w:r>
    </w:p>
    <w:p>
      <w:r>
        <w:t xml:space="preserve">| 1 | Молочно-товарная ферма со зданиями для содержания коз, доильного зала, кормоцеха, родильного помещения с профилакторием; здание для содержания козлов-производителей с выгульной площадкой. Стоимость инвестиционного проекта определяется согласно проектно-сметной документации: | место для фуражной козы |  |  |</w:t>
      </w:r>
    </w:p>
    <w:p>
      <w:r>
        <w:t xml:space="preserve">|  | при новом строительстве |  | 1 500 000 |  |</w:t>
      </w:r>
    </w:p>
    <w:p>
      <w:r>
        <w:t xml:space="preserve">|  | при расширении | 750 000 |  |  |</w:t>
      </w:r>
    </w:p>
    <w:p>
      <w:r>
        <w:t xml:space="preserve">| Примечание: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  |  |  |</w:t>
      </w:r>
    </w:p>
    <w:p>
      <w:r>
        <w:t xml:space="preserve">| Паспорт проекта № 7 "Создание и расширение объектов для убоя скота и переработки мяса" |  |  |  |  |</w:t>
      </w:r>
    </w:p>
    <w:p>
      <w:r>
        <w:t xml:space="preserve">| Доля возмещения инвестиционных вложений – 25 % |  |  |  |  |</w:t>
      </w:r>
    </w:p>
    <w:p>
      <w:r>
        <w:t xml:space="preserve">| № п/п | Наименование и техническая характеристика техники и оборудования | Единица измерения мощности проекта | Максимальная допустимая стоимость для расчета субсидий на единицу мощности или оборудования, тенге |  |</w:t>
      </w:r>
    </w:p>
    <w:p>
      <w:r>
        <w:t xml:space="preserve">| 1 | Мясоперерабатывающее предприятие производственной мощностью от 8 условных голов в час с автоматизированной технологической линией для убоя скота, холодильными камерами созревания мяса, цехом обвалки и жиловки, цехом обработки субпродуктов и шкур, шоковой заморозки мяса, цехом упаковки готовой продукции, холодильными камерами для хранения готовой продукции, цехом переработки отходов, очистными сооружениями, инфраструктурой и оборудованием систем жизнедеятельности, лабораторией ветсанэкспертизы. Стоимость инвестиционного проекта определяется согласно проектно-сметной документации: | условная голова в одну смену |  |  |</w:t>
      </w:r>
    </w:p>
    <w:p>
      <w:r>
        <w:t xml:space="preserve">|  | Строительство |  | 8 000 000 |  |</w:t>
      </w:r>
    </w:p>
    <w:p>
      <w:r>
        <w:t xml:space="preserve">|  | Расширение |  | 4 000 000 |  |</w:t>
      </w:r>
    </w:p>
    <w:p>
      <w:pPr>
        <w:pStyle w:val="Heading2"/>
      </w:pPr>
      <w:r>
        <w:t xml:space="preserve">7</w:t>
      </w:r>
    </w:p>
    <w:p>
      <w:r>
        <w:t xml:space="preserve">| Паспорт проекта № 1 "Приобретение сельскохозяйственной техники, машин и оборудования" |  |  |  |  |</w:t>
      </w:r>
    </w:p>
    <w:p>
      <w:r>
        <w:t xml:space="preserve">|---|---|---|---|---|</w:t>
      </w:r>
    </w:p>
    <w:p>
      <w:r>
        <w:t xml:space="preserve">| 2 | Мясоперерабатывающее предприятие (цех) по производству колбасных изделий и (или) полуфабрикатов и (или) консервов от 5 тонн в сутки с холодильными камерами для хранения сырья, цехом обвалки и жиловки, линией по производству колбасных изделий и мясных продуктов и (или) консервов и (или) полуфабрикатов в вакуумной и (или) газовой упаковке, холодильными камерами для хранения готовой продукции. Стоимость инвестиционного проекта определяется согласно проектно-сметной документации: | тонна в сутки |  |  |</w:t>
      </w:r>
    </w:p>
    <w:p>
      <w:r>
        <w:t xml:space="preserve">|  | Строительство |  | 100 000 000 |  |</w:t>
      </w:r>
    </w:p>
    <w:p>
      <w:r>
        <w:t xml:space="preserve">|  | Расширение |  | 50 000 000 |  |</w:t>
      </w:r>
    </w:p>
    <w:p>
      <w:r>
        <w:t xml:space="preserve">| 3 | Седельный тягач* | 1 единица | 25 000 000 |  |</w:t>
      </w:r>
    </w:p>
    <w:p>
      <w:r>
        <w:t xml:space="preserve">| 4 | Полуприцеп-рефрижератор от 20 тонн* | 20 000 000 |  |  |</w:t>
      </w:r>
    </w:p>
    <w:p>
      <w:r>
        <w:t xml:space="preserve">| 5 | Полуприцеп-рефрижератор от 20 тонн с подвесными путями* | 30 000 000 |  |  |</w:t>
      </w:r>
    </w:p>
    <w:p>
      <w:r>
        <w:t xml:space="preserve">| 6 | Рефрижератор (автомашина с холодильным оборудованием для перевозки мяса и мясопродуктов)*: |  |  |  |</w:t>
      </w:r>
    </w:p>
    <w:p>
      <w:r>
        <w:t xml:space="preserve">| 6.1. | грузоподъемность от 1,5 тонн до 5 тонн* | 9 200 000 |  |  |</w:t>
      </w:r>
    </w:p>
    <w:p>
      <w:r>
        <w:t xml:space="preserve">| 6.2 | грузоподъемность от 5 тонн и выше* | 19 700 000 |  |  |</w:t>
      </w:r>
    </w:p>
    <w:p>
      <w:r>
        <w:t xml:space="preserve">| 6.3. | Полуприцеп-скотовоз, разделенный на секции, с трапом для погрузки/разгрузки скота* | 32 000 000 |  |  |</w:t>
      </w:r>
    </w:p>
    <w:p>
      <w:r>
        <w:t xml:space="preserve">| 6.4 | Тягач для скотовоза* | 25 000 000 |  |  |</w:t>
      </w:r>
    </w:p>
    <w:p>
      <w:r>
        <w:t xml:space="preserve">| Примечание: * на 1 мясоперерабатывающее предприятие не более двух единиц.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  |  |  |</w:t>
      </w:r>
    </w:p>
    <w:p>
      <w:r>
        <w:t xml:space="preserve">| Паспорт проекта № 8 "Создание и расширение молокоперерабатывающего объекта, создание молокоприемных пунктов, приобретение оборудования и техники для сельскохозяйственных кооперативов, заготовительных организаций, молокоприемных пунктов и молокоперерабатывающих предприятий" |  |  |  |  |</w:t>
      </w:r>
    </w:p>
    <w:p>
      <w:r>
        <w:t xml:space="preserve">| Доля возмещения инвестиционных вложений – 25 % |  |  |  |  |</w:t>
      </w:r>
    </w:p>
    <w:p>
      <w:r>
        <w:t xml:space="preserve">| № п/п | Наименование и техническая характеристика техники и оборудования | Единица измерения мощности проекта | Максимальная допустимая стоимость для расчета субсидий на единицу мощности или техники/машин/ оборудования, тенге |  |</w:t>
      </w:r>
    </w:p>
    <w:p>
      <w:r>
        <w:t xml:space="preserve">| 1 | Молокоперерабатывающий завод производственной мощностью от 1 тонны в сутки с технологическим оборудованием для переработки молока, фасовки и хранения молочных продуктов. Стоимость инвестиционного проекта определяется согласно проектно-сметной документации: | 1 тонна в сутки |  |  |</w:t>
      </w:r>
    </w:p>
    <w:p>
      <w:r>
        <w:t xml:space="preserve">| Строительство |  | 25 700 000 |  |  |</w:t>
      </w:r>
    </w:p>
    <w:p>
      <w:r>
        <w:t xml:space="preserve">|  | Расширение |  | 12 800 000 |  |</w:t>
      </w:r>
    </w:p>
    <w:p>
      <w:r>
        <w:t xml:space="preserve">| 2 | Блок контейнер с отделкой, отоплением, системой инженерии, монтажом оборудования: охладитель молока, стол с раковиной из нержавеющей стали, насос молочный, электрический водонагреватель, счетчики молока, анализатор молока, фильтры. | 1 единица | 5 000 000 |  |</w:t>
      </w:r>
    </w:p>
    <w:p>
      <w:r>
        <w:t xml:space="preserve">| 2.1 | Приобретение оборудования для сельскохозяйственных кооперативов, заготовительных организаций, молокоприемных пунктов: | 1 единица |  |  |</w:t>
      </w:r>
    </w:p>
    <w:p>
      <w:r>
        <w:t xml:space="preserve">| 2.1.1 | Охладитель молока |  | 2 200 000 |  |</w:t>
      </w:r>
    </w:p>
    <w:p>
      <w:r>
        <w:t xml:space="preserve">| 2.1.2 | Переносной доильный аппарат |  | 90 000 |  |</w:t>
      </w:r>
    </w:p>
    <w:p>
      <w:r>
        <w:t xml:space="preserve">| 2.1.3 | Насос молочный |  | 140 000 |  |</w:t>
      </w:r>
    </w:p>
    <w:p>
      <w:r>
        <w:t xml:space="preserve">| 2.1.4 | Электрический водонагреватель |  | 90 000 |  |</w:t>
      </w:r>
    </w:p>
    <w:p>
      <w:r>
        <w:t xml:space="preserve">| 2.1.5 | Счетчик молока |  | 120 000 |  |</w:t>
      </w:r>
    </w:p>
    <w:p>
      <w:r>
        <w:t xml:space="preserve">| 2.1.6 | Прибор для анализа качества молока |  | 80 000 |  |</w:t>
      </w:r>
    </w:p>
    <w:p>
      <w:r>
        <w:t xml:space="preserve">| 2.1.7 | Корпус с фильтром |  | 40 000 |  |</w:t>
      </w:r>
    </w:p>
    <w:p>
      <w:r>
        <w:t xml:space="preserve">| 2.1.8 | Электростанция (дизельная или бензиновая) |  | 1 000 000 |  |</w:t>
      </w:r>
    </w:p>
    <w:p>
      <w:r>
        <w:t xml:space="preserve">| 3 | Приобретение лабораторного оборудования для сельскохозяйственных кооперативов, заготовительных организаций, молокоприемных пунктов и молокоперерабатывающих предприятий: | 1 единица |  |  |</w:t>
      </w:r>
    </w:p>
    <w:p>
      <w:r>
        <w:t xml:space="preserve">| 3.1 | Экспресс индикаторы для определения мастита |  | 100 000 |  |</w:t>
      </w:r>
    </w:p>
    <w:p>
      <w:r>
        <w:t xml:space="preserve">| 3.2 | Лабораторное оборудование для определения качества и безопасности молока |  | 120 000 000 |  |</w:t>
      </w:r>
    </w:p>
    <w:p>
      <w:r>
        <w:t xml:space="preserve">| 3.3 | Холодильное оборудование для хранения образцов |  | 500 000 |  |</w:t>
      </w:r>
    </w:p>
    <w:p>
      <w:r>
        <w:t xml:space="preserve">| 4 | Транспортное средство для перевозки молока (автомашина с цистерной, предназначенной для перевозки молока) и (или) полуприцеп молоковоз с теплоизоляцией для недопущения изменения температуры жидкости: | 1 единица |  |  |</w:t>
      </w:r>
    </w:p>
    <w:p>
      <w:r>
        <w:t xml:space="preserve">| 4.1 | молоковоз на базе автомашины с емкостью от 1 тонны |  | 8 000 000 |  |</w:t>
      </w:r>
    </w:p>
    <w:p>
      <w:r>
        <w:t xml:space="preserve">| 4.2 | молоковоз на базе автомашины с емкостью от 4 тонн |  | 13 000 000 |  |</w:t>
      </w:r>
    </w:p>
    <w:p>
      <w:r>
        <w:t xml:space="preserve">| 4.3 | молоковоз на базе автомашины с емкостью от 7 тонн |  | 25 000 000 |  |</w:t>
      </w:r>
    </w:p>
    <w:p>
      <w:r>
        <w:t xml:space="preserve">| 4.4 | молоковоз на базе автомашины с емкостью от 12 тонн |  | 32 000 000 |  |</w:t>
      </w:r>
    </w:p>
    <w:p>
      <w:r>
        <w:t xml:space="preserve">| 4.5 | молоковоз на базе полуприцепа с емкостью от 12 тонн |  | 32 000 000 |  |</w:t>
      </w:r>
    </w:p>
    <w:p>
      <w:r>
        <w:t xml:space="preserve">| 5 | Прицеп-цистерна для перевозки молока: | 1 единица |  |  |</w:t>
      </w:r>
    </w:p>
    <w:p>
      <w:r>
        <w:t xml:space="preserve">| 5.1 | емкостью от 300 литров |  | 1 500 000 |  |</w:t>
      </w:r>
    </w:p>
    <w:p>
      <w:r>
        <w:t xml:space="preserve">| 5.2 | емкостью от 400 литров |  | 2 000 000 |  |</w:t>
      </w:r>
    </w:p>
    <w:p>
      <w:r>
        <w:t xml:space="preserve">| 5.3 | емкостью от 900 литров |  | 2 300 000 |  |</w:t>
      </w:r>
    </w:p>
    <w:p>
      <w:r>
        <w:t xml:space="preserve">| 5.4 | емкостью от 1100 литров |  | 2 500 000 |  |</w:t>
      </w:r>
    </w:p>
    <w:p>
      <w:r>
        <w:t xml:space="preserve">| 6 | Рефрижератор (автомашина с холодильным оборудованием для перевозки молокопродуктов)* | 1 единица |  |  |</w:t>
      </w:r>
    </w:p>
    <w:p>
      <w:r>
        <w:t xml:space="preserve">| 6.1 | грузоподъемность от 1,5 тонн до 5 тонн* |  | 9 200 000 |  |</w:t>
      </w:r>
    </w:p>
    <w:p>
      <w:r>
        <w:t xml:space="preserve">| 6.2 | грузоподъемность от 5 тонн и выше* |  | 19 700 000 |  |</w:t>
      </w:r>
    </w:p>
    <w:p>
      <w:r>
        <w:t xml:space="preserve">| 6.3 | Седельный тягач* | 1 единица | 30 000 000 |  |</w:t>
      </w:r>
    </w:p>
    <w:p>
      <w:r>
        <w:t xml:space="preserve">| 6.4 | Рефрижераторный полуприцеп до 10 тонн* | 1 единица | 20 000 000 |  |</w:t>
      </w:r>
    </w:p>
    <w:p>
      <w:r>
        <w:t xml:space="preserve">| 6.5 | Рефрижераторный полуприцеп от 10 тонн* | 1 единица | 30 000 000 |  |</w:t>
      </w:r>
    </w:p>
    <w:p>
      <w:r>
        <w:t xml:space="preserve">| 7. | Приобретение оборудования для производства сухого молока и/или молочной сыворотки для расширения действующих молокоперерабатывающих предприятий (вальцовая сушилка, дробление или распылительная установка) | 1 тонна в сутки | 32 500 000 |  |</w:t>
      </w:r>
    </w:p>
    <w:p>
      <w:pPr>
        <w:pStyle w:val="Heading2"/>
      </w:pPr>
      <w:r>
        <w:t xml:space="preserve">8</w:t>
      </w:r>
    </w:p>
    <w:p>
      <w:r>
        <w:t xml:space="preserve">| Паспорт проекта № 1 "Приобретение сельскохозяйственной техники, машин и оборудования" |  |  |  |  |</w:t>
      </w:r>
    </w:p>
    <w:p>
      <w:r>
        <w:t xml:space="preserve">|---|---|---|---|---|</w:t>
      </w:r>
    </w:p>
    <w:p>
      <w:r>
        <w:t xml:space="preserve">| Примечание: * на 1 молокоперерабатывающий завод не более двух единиц.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  |  |  |</w:t>
      </w:r>
    </w:p>
    <w:p>
      <w:r>
        <w:t xml:space="preserve">| Паспорт проекта № 9 "Приобретение оборудования для пункта заготовки шерсти" |  |  |  |  |</w:t>
      </w:r>
    </w:p>
    <w:p>
      <w:r>
        <w:t xml:space="preserve">| Доля возмещения инвестиционных вложений – 25 % |  |  |  |  |</w:t>
      </w:r>
    </w:p>
    <w:p>
      <w:r>
        <w:t xml:space="preserve">| № п/п | Наименование и техническая характеристика техники и оборудования | Максимальная допустимая стоимость для расчета субсидий на единицу техники/машин/ оборудования, тенге |  |  |</w:t>
      </w:r>
    </w:p>
    <w:p>
      <w:r>
        <w:t xml:space="preserve">| 1. | Стригальный пункт: |  |  |  |</w:t>
      </w:r>
    </w:p>
    <w:p>
      <w:r>
        <w:t xml:space="preserve">| 1.1 | Инструмент для электромеханической стрижки овец (на 1 единицу) | 520 000 |  |  |</w:t>
      </w:r>
    </w:p>
    <w:p>
      <w:r>
        <w:t xml:space="preserve">| 1.2 | Пресс | 500 000 |  |  |</w:t>
      </w:r>
    </w:p>
    <w:p>
      <w:r>
        <w:t xml:space="preserve">| 1.3 | Оборудование разрыхлительно-очистительное для шерстяных угаров (не более 1 комплекта) | 1 500 000 |  |  |</w:t>
      </w:r>
    </w:p>
    <w:p>
      <w:r>
        <w:t xml:space="preserve">| 2. | Передвижной стригальный пункт (двухосный автоприцеп с раскрывающимся кузовом, сортировочная сетка, пресс, экспресс оборудования для определения тонины, штабелер). | 11 000 000 |  |  |</w:t>
      </w:r>
    </w:p>
    <w:p>
      <w:r>
        <w:t xml:space="preserve">| Паспорт проекта № 10 "Создание и расширение предприятий по переработке шкур и шерсти сельскохозяйственных животных" |  |  |  |  |</w:t>
      </w:r>
    </w:p>
    <w:p>
      <w:r>
        <w:t xml:space="preserve">| Доля возмещения инвестиционных вложений – 25% |  |  |  |  |</w:t>
      </w:r>
    </w:p>
    <w:p>
      <w:r>
        <w:t xml:space="preserve">| № п/п | Наименование и техническая характеристика техники и оборудования | Максимальная допустимая стоимость для расчета субсидий, тенге |  |  |</w:t>
      </w:r>
    </w:p>
    <w:p>
      <w:r>
        <w:t xml:space="preserve">| 1. | Предприятие по первичной переработке шерсти от 350 килограммов /час Стоимость инвестиционного проекта определяется согласно проектно-сметной документации |  |  |  |</w:t>
      </w:r>
    </w:p>
    <w:p>
      <w:r>
        <w:t xml:space="preserve">|  | строительство | 868 000 000 |  |  |</w:t>
      </w:r>
    </w:p>
    <w:p>
      <w:r>
        <w:t xml:space="preserve">|  | расширение | 430 000 000 |  |  |</w:t>
      </w:r>
    </w:p>
    <w:p>
      <w:r>
        <w:t xml:space="preserve">| 2. | Предприятие по глубокой переработке шерсти от 1000 килограммов в сутки Стоимость инвестиционного проекта определяется согласно проектно-сметной документации |  |  |  |</w:t>
      </w:r>
    </w:p>
    <w:p>
      <w:r>
        <w:t xml:space="preserve">|  | строительство | 4 000 000 000 |  |  |</w:t>
      </w:r>
    </w:p>
    <w:p>
      <w:r>
        <w:t xml:space="preserve">|  | расширение | 4 000 000 000 |  |  |</w:t>
      </w:r>
    </w:p>
    <w:p>
      <w:r>
        <w:t xml:space="preserve">| 3. | Предприятие по первичной переработке шкур КРС от 600 штук в сутки, МРС – 2000 штук в сутки. Стоимость инвестиционного проекта определяется согласно проектно-сметной документации |  |  |  |</w:t>
      </w:r>
    </w:p>
    <w:p>
      <w:r>
        <w:t xml:space="preserve">|  | строительство | 661 000 000 |  |  |</w:t>
      </w:r>
    </w:p>
    <w:p>
      <w:r>
        <w:t xml:space="preserve">|  | расширение | 300 000 000 |  |  |</w:t>
      </w:r>
    </w:p>
    <w:p>
      <w:r>
        <w:t xml:space="preserve">| 4. | Предприятие по глубокой переработке шкур КРС от 2 000 штук в сутки, МРС – 5 000 штук в сутки. Стоимость инвестиционного проекта определяется согласно проектно-сметной документации |  |  |  |</w:t>
      </w:r>
    </w:p>
    <w:p>
      <w:r>
        <w:t xml:space="preserve">|  | строительство | 4 600 000 000 |  |  |</w:t>
      </w:r>
    </w:p>
    <w:p>
      <w:r>
        <w:t xml:space="preserve">|  | расширение | 2 300 000 000 |  |  |</w:t>
      </w:r>
    </w:p>
    <w:p>
      <w:r>
        <w:t xml:space="preserve">| Примечание: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c долей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  |  |  |</w:t>
      </w:r>
    </w:p>
    <w:p>
      <w:r>
        <w:t xml:space="preserve">| Паспорт проекта № 12 "Строительство и расширение тепличного комплекса" |  |  |  |  |</w:t>
      </w:r>
    </w:p>
    <w:p>
      <w:r>
        <w:t xml:space="preserve">| Доля возмещения инвестиционных вложений – 30 % |  |  |  |  |</w:t>
      </w:r>
    </w:p>
    <w:p>
      <w:r>
        <w:t xml:space="preserve">| Наименование и техническая характеристика строительно-монтажных работ, техники и оборудования | Единица измерения мощности проекта | Максимальная допустимая стоимость для расчета субсидий на единицу мощности, тенге |  |  |</w:t>
      </w:r>
    </w:p>
    <w:p>
      <w:r>
        <w:t xml:space="preserve">| Тепличный комплекс должен включать: автономные источники тепловой энергии (при необходимости), термоаккумулятор, систему обогрева и климатического контроля, систему автоматического доувлажнения воздуха, досветки (при необходимости), производства углекислого газа, зашторивания, технологию беспочвенного выращивания на искусственном субстрате (в случае отсутствия почвы для выращивания), автоматические системы малообъемного выращивания культур (капельное орошение, узлы подготовки питательных растворов, водоподготовка): | 1 гектар |  |  |  |</w:t>
      </w:r>
    </w:p>
    <w:p>
      <w:r>
        <w:t xml:space="preserve">| 1. Покрытие из пленки/поликарбоната: 1.1. Строительство. |  | 288 966 000 (при строительстве) |  |  |</w:t>
      </w:r>
    </w:p>
    <w:p>
      <w:r>
        <w:t xml:space="preserve">| 1.2.Расширение. | 144 483 000 (при расширении) |  |  |  |</w:t>
      </w:r>
    </w:p>
    <w:p>
      <w:r>
        <w:t xml:space="preserve">| 2. Покрытие из стекла: |  |  |  |  |</w:t>
      </w:r>
    </w:p>
    <w:p>
      <w:r>
        <w:t xml:space="preserve">| 2.1. Строительство | 540 845 000 (при строительстве) |  |  |  |</w:t>
      </w:r>
    </w:p>
    <w:p>
      <w:r>
        <w:t xml:space="preserve">| 2.2. Расширение | 270 422 500 (при расширении) |  |  |  |</w:t>
      </w:r>
    </w:p>
    <w:p>
      <w:r>
        <w:t xml:space="preserve">| Примечание: Стоимость инвестиционного проекта определяется согласно проектно-сметной документации В случае, если проект предусматривает только приобретение и монтаж отдельных видов оборудования без разработки проектно-сметной документации, допускается субсидирование приобретенного оборудования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  |  |  |</w:t>
      </w:r>
    </w:p>
    <w:p>
      <w:r>
        <w:t xml:space="preserve">| Паспорт проекта № 13 "Закладка интенсивного яблоневого сада от 5 гектаров" |  |  |  |  |</w:t>
      </w:r>
    </w:p>
    <w:p>
      <w:r>
        <w:t xml:space="preserve">| Доля возмещения инвестиционных вложений – 40 % |  |  |  |  |</w:t>
      </w:r>
    </w:p>
    <w:p>
      <w:r>
        <w:t xml:space="preserve">| Наименование и техническая характеристика техники и оборудования | Единица измерения мощности проекта | Максимальная допустимая стоимость для расчета субсидий на единицу мощности или техники/ машин/ оборудования, тенге |  |  |</w:t>
      </w:r>
    </w:p>
    <w:p>
      <w:pPr>
        <w:pStyle w:val="Heading2"/>
      </w:pPr>
      <w:r>
        <w:t xml:space="preserve">9</w:t>
      </w:r>
    </w:p>
    <w:p>
      <w:r>
        <w:t xml:space="preserve">| Паспорт проекта № 1 "Приобретение сельскохозяйственной техники, машин и оборудования" |  |  |  |  |</w:t>
      </w:r>
    </w:p>
    <w:p>
      <w:r>
        <w:t xml:space="preserve">|---|---|---|---|---|</w:t>
      </w:r>
    </w:p>
    <w:p>
      <w:r>
        <w:t xml:space="preserve">| Закладка интенсивного яблоневого сада осуществляется по следующей технологии: с использованием саженцев на карликовых и полукарликовых клоновых подвоях, в том числе саженцев книп-баум, посадочный материал должен свободным от болезней и вредителей; с количеством саженцев от 2000 до 5714 штук на 1 гектар***; с применением шпалер (опор), включающих натяжные (основные) столбы, промежуточные столбы (высотой не менее 2,0 метров над уровнем почвы), с использованием шпалерной оцинкованной проволоки, элементов крепления саженца к шпалере, натяжных устройств, якорных или упорных конструкций; с применением системы капельного орошения; с использованием защитной сетки (противоградовая, солнцезащитная) из материала, не содержащего токсичных элементов * | 1 гектар | 21 000 000 |  |  |</w:t>
      </w:r>
    </w:p>
    <w:p>
      <w:r>
        <w:t xml:space="preserve">| Техника и оборудование** |  |  |  |  |</w:t>
      </w:r>
    </w:p>
    <w:p>
      <w:r>
        <w:t xml:space="preserve">| трактор (мощностью до 100 лошадиных сил) *** | 1 единица | 15 000 000 |  |  |</w:t>
      </w:r>
    </w:p>
    <w:p>
      <w:r>
        <w:t xml:space="preserve">| опрыскиватель специализированный садовый (емкость бака не менее 500 литров) | 1 единица | 4 000 000 |  |  |</w:t>
      </w:r>
    </w:p>
    <w:p>
      <w:r>
        <w:t xml:space="preserve">| прицеп тракторный (грузоподъемностью не менее 3 тонн) |  | 3 500 000 |  |  |</w:t>
      </w:r>
    </w:p>
    <w:p>
      <w:r>
        <w:t xml:space="preserve">| культиватор садовый навесной |  | 3 000 000 |  |  |</w:t>
      </w:r>
    </w:p>
    <w:p>
      <w:r>
        <w:t xml:space="preserve">| косилка садовая | 4 000 000 |  |  |  |</w:t>
      </w:r>
    </w:p>
    <w:p>
      <w:r>
        <w:t xml:space="preserve">| машина для внесения удобрений | 5 500 000 |  |  |  |</w:t>
      </w:r>
    </w:p>
    <w:p>
      <w:r>
        <w:t xml:space="preserve">| машина для сбора фруктов*** | 32 090 000 |  |  |  |</w:t>
      </w:r>
    </w:p>
    <w:p>
      <w:r>
        <w:t xml:space="preserve">| оборудование для обрезки | 3 000 000 |  |  |  |</w:t>
      </w:r>
    </w:p>
    <w:p>
      <w:r>
        <w:t xml:space="preserve">| машина для механического прореживания | 4 115 000 |  |  |  |</w:t>
      </w:r>
    </w:p>
    <w:p>
      <w:r>
        <w:t xml:space="preserve">| Примечание: * субсидирование защитной сетки (противоградовая, солнцезащитная) осуществляется по факту установки в течении четырех лет закладки сада, поданному условию не требуется установка защитной сетки в начале закладки сада; ** приобретение сельскохозяйственной техники и оборудования (при необходимости); *** минимальный норматив земель под интенсивный яблоневый сад, при субсидировании первой единицы техники составляет от 5 до 20 гектаров. Субсидирование второй единицы техники одного вида осуществляется при превышении на 50 % и более минимального норматива в 20 гектаров. Наличие соответствующих минимальному нормативу площадей земель под интенсивный яблоневый сад, подтверждается актом на право собственности на земельный участок и (или) актом на право временного (долгосрочного, краткосрочного) землепользования (аренды). При расширении насаждений, если площадь ранее заложенного инвестором яблоневого сада составляет не менее 5 гектар субсидируется закладка яблоневого сада менее 5 гектар. Саженцы, просубсидированные в рамках настоящих Правил, не субсидируются в рамках Правил субсидирования повышения урожайности и качества продукции растениеводства (далее – Правила субсидирования повышения урожайности), утвержденных приказом Министра сельского хозяйства Республики Казахстан от 30 марта 2020 года № 107 (зарегистрирован в Реестре государственной регистрации нормативных правовых актов № 20209), равно как саженцы, просубсидированные в рамках Правил субсидирования повышения урожайности не субсидируются в рамках настоящих Правил. |  |  |  |  |</w:t>
      </w:r>
    </w:p>
    <w:p>
      <w:r>
        <w:t xml:space="preserve">| Паспорт проекта № 14 "Закладка плодово-ягодных культур и винограда от 5 гектаров" |  |  |  |  |</w:t>
      </w:r>
    </w:p>
    <w:p>
      <w:r>
        <w:t xml:space="preserve">| Доля возмещения инвестиционных вложений – 30 % |  |  |  |  |</w:t>
      </w:r>
    </w:p>
    <w:p>
      <w:r>
        <w:t xml:space="preserve">| Наименование и техническая характеристика техники и оборудования | Единица измерения мощности проекта | Максимальная допустимая стоимость для расчета субсидий на единицу мощности или техники/ машин/ оборудования, тенге |  |  |</w:t>
      </w:r>
    </w:p>
    <w:p>
      <w:r>
        <w:t xml:space="preserve">| Закладка плодово-ягодных культур и винограда осуществляется по следующей технологии: с использованием саженцев на средне- и высокорослых подвоях, посадочный материал должен быть свободным от болезней и вредителей; с применением шпалер (опор), включающих натяжные (основные) столбы, промежуточные столбы (высотой не менее 2 метров над уровнем почвы), с использованием шпалерной оцинкованной проволоки, элементов крепления саженца к шпалере, натяжных устройств, якорных или упорных конструкций (при необходимости); с применением системы капельного орошения (за исключением яблони сорта Апорт); с количеством саженцев на 1 гектар***: плодовых семечковых культур – от 500 до 2000 штук; плодовых косточковых культур – от 200 до 2000 штук; орехоплодных культур от 100 до 500 штук; виноград – от 1150 до 2667 штук; ягодных культур – до 40 000 штук на 1 гектар. | 1 гектар | 9 889 000 |  |  |</w:t>
      </w:r>
    </w:p>
    <w:p>
      <w:r>
        <w:t xml:space="preserve">| с применением отечественных саженцев: |  | 1 535 000 (плодовых семечковых культур); |  |  |</w:t>
      </w:r>
    </w:p>
    <w:p>
      <w:r>
        <w:t xml:space="preserve">| 1 767 000 (плодовых косточковых культур); |  |  |  |  |</w:t>
      </w:r>
    </w:p>
    <w:p>
      <w:r>
        <w:t xml:space="preserve">| 1 847 000 (винограда); 4 500 000 (ягодных культур). |  |  |  |  |</w:t>
      </w:r>
    </w:p>
    <w:p>
      <w:r>
        <w:t xml:space="preserve">| с использованием импортных саженцев | 4 887 000 (плодовых семечковых культур); 8 668 000 (плодовых косточковых культур); 1 841 000 (орехоплодных культур); 3 945 000 (виноград); 4 622 000 (ягодных культур); |  |  |  |</w:t>
      </w:r>
    </w:p>
    <w:p>
      <w:r>
        <w:t xml:space="preserve">| с использованием защитной сетки (противоградовая, солнцезащитная) из материала, не содержащего токсичных элементов (за исключением орехоплодных и ягодных культур) * | 1 гектар | 2 157 000 |  |  |</w:t>
      </w:r>
    </w:p>
    <w:p>
      <w:r>
        <w:t xml:space="preserve">| с использованием шпалерной системы включающую в себя шпалеры (столбы для опоры) и элементов крепления саженца к шпалере | 1 гектар | 1 071 428 |  |  |</w:t>
      </w:r>
    </w:p>
    <w:p>
      <w:r>
        <w:t xml:space="preserve">| Техника и оборудование** |  |  |  |  |</w:t>
      </w:r>
    </w:p>
    <w:p>
      <w:r>
        <w:t xml:space="preserve">| трактор (мощностью до 100 лошадиных сил) *** | 1 единица | 13 610 000 |  |  |</w:t>
      </w:r>
    </w:p>
    <w:p>
      <w:r>
        <w:t xml:space="preserve">| опрыскиватель специализированный садовый (емкость бака не менее 500 литров) |  | 3 085 000 |  |  |</w:t>
      </w:r>
    </w:p>
    <w:p>
      <w:r>
        <w:t xml:space="preserve">| прицеп тракторный (грузоподъемностью не менее 3 тонн) | 3 120 000 |  |  |  |</w:t>
      </w:r>
    </w:p>
    <w:p>
      <w:r>
        <w:t xml:space="preserve">| культиватор садовый навесной | 3 312 000 |  |  |  |</w:t>
      </w:r>
    </w:p>
    <w:p>
      <w:r>
        <w:t xml:space="preserve">| косилка садовая | 4 324 000 |  |  |  |</w:t>
      </w:r>
    </w:p>
    <w:p>
      <w:r>
        <w:t xml:space="preserve">| машина для внесения удобрений | 5 129 000 |  |  |  |</w:t>
      </w:r>
    </w:p>
    <w:p>
      <w:r>
        <w:t xml:space="preserve">| машина для сбора фруктов*** | 32 090 000 |  |  |  |</w:t>
      </w:r>
    </w:p>
    <w:p>
      <w:r>
        <w:t xml:space="preserve">| оборудование для обрезки | 3 000 000 |  |  |  |</w:t>
      </w:r>
    </w:p>
    <w:p>
      <w:r>
        <w:t xml:space="preserve">| машина для механического прореживания | 4 115 000 |  |  |  |</w:t>
      </w:r>
    </w:p>
    <w:p>
      <w:pPr>
        <w:pStyle w:val="Heading2"/>
      </w:pPr>
      <w:r>
        <w:t xml:space="preserve">10</w:t>
      </w:r>
    </w:p>
    <w:p>
      <w:r>
        <w:t xml:space="preserve">| Паспорт проекта № 1 "Приобретение сельскохозяйственной техники, машин и оборудования" |  |  |  |  |</w:t>
      </w:r>
    </w:p>
    <w:p>
      <w:r>
        <w:t xml:space="preserve">|---|---|---|---|---|</w:t>
      </w:r>
    </w:p>
    <w:p>
      <w:r>
        <w:t xml:space="preserve">| Примечание: * субсидирование защитной сетки (противоградовая, солнцезащитная) осуществляется по факту установки в течение четырех лет закладки сада, по данному условию не требуется установка защитной сетки в начале закладки сада; ** приобретение сельскохозяйственной техники и оборудования (при необходимости); *** минимальный норматив земель под плодово-ягодные культуры и виноград при субсидировании первой единицы техники составляет от 5 до 20 гектаров. Субсидирование второй единицы техники одного вида осуществляется при превышении на 50 % и более минимального норматива в 20 гектаров. Наличие соответствующих минимальному нормативу земель под плодово-ягодные культуры и виноград, подтверждается актом на право собственности на земельный участок и (или) актом на право временного (долгосрочного, краткосрочного) землепользования (аренды). При расширении насаждений, если площадь ранее заложенного инвестором (услугополучателем) под плодово-ягодных культуры и виноград составляет не менее 5 гектар субсидируется закладка плодово-ягодных культур и винограда менее 5 гектар. Саженцы, просубсидированные в рамках настоящих Правил, не субсидируются в рамках Правил субсидирования повышения урожайности, равно как саженцы, просубсидированные в рамках Правил субсидирования повышения урожайности не субсидируются в рамках Правил. |  |  |  |  |</w:t>
      </w:r>
    </w:p>
    <w:p>
      <w:r>
        <w:t xml:space="preserve">| Паспорт проекта № 15 "Создание и расширение объектов для производства мяса птицы мощностью от 5 тысяч тонн в год" |  |  |  |  |</w:t>
      </w:r>
    </w:p>
    <w:p>
      <w:r>
        <w:t xml:space="preserve">| Доля возмещения инвестиционных вложений – 25 % |  |  |  |  |</w:t>
      </w:r>
    </w:p>
    <w:p>
      <w:r>
        <w:t xml:space="preserve">| № п/п | Наименование и техническая характеристика строительно-монтажных работ, техники и оборудования | Единица измерения мощности проекта | Максимальная допустимая стоимость для расчета субсидий на единицу мощности, тенге |  |</w:t>
      </w:r>
    </w:p>
    <w:p>
      <w:r>
        <w:t xml:space="preserve">| 1 | Птицефабрика с технологическим оборудованием, зданиями и сооружениями: напольное/клеточное оборудование для содержания птиц, автоматизированная система кормления, поения, микроклимата, водоснабжения, вентиляции и отопления, освещения, убойный цех, ветеринарный блок, инкубатор, кормоцех, холодильное оборудование, система переработки отходов, наличие необходимой техники и оборудования для обслуживания объекта. Стоимость инвестиционного проекта определяется согласно проектно-сметной документации: при строительстве при расширении | 1 тонна мяса птицы в год |  |  |</w:t>
      </w:r>
    </w:p>
    <w:p>
      <w:r>
        <w:t xml:space="preserve">| при строительстве |  | 520 000 |  |  |</w:t>
      </w:r>
    </w:p>
    <w:p>
      <w:r>
        <w:t xml:space="preserve">| при расширении |  | 260 000 |  |  |</w:t>
      </w:r>
    </w:p>
    <w:p>
      <w:r>
        <w:t xml:space="preserve">| Примечание: При этапной реализации субсидируются проекты на создание и расширение объектов для производства мяса птицы с первоначальным этапом мощности от 2 тысяч тонн в год.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В случае, если у предприятия имеется комбикормовый завод, и/или мобильный комбикормовый завод, то нет необходимости в строительстве кормоцеха. |  |  |  |  |</w:t>
      </w:r>
    </w:p>
    <w:p>
      <w:r>
        <w:t xml:space="preserve">| Паспорт проекта № 16 "Создание селекционно-гибридного центра с мощностью получения и выращивания от 1200 гибридных свиноматок" |  |  |  |  |</w:t>
      </w:r>
    </w:p>
    <w:p>
      <w:r>
        <w:t xml:space="preserve">| Доля возмещения инвестиционных вложений – 25 % |  |  |  |  |</w:t>
      </w:r>
    </w:p>
    <w:p>
      <w:r>
        <w:t xml:space="preserve">| Наименование и техническая характеристика строительно-монтажных работ, техники и оборудования | Единица измерения мощности проекта | Максимальная допустимая стоимость для расчета субсидий на единицу мощности, тенге |  |  |</w:t>
      </w:r>
    </w:p>
    <w:p>
      <w:r>
        <w:t xml:space="preserve">| Селекционно-гибридный центр с оборудованными зданиями для содержания свинопоголовья, ветеринарно-санитарным блоком, убойным цехом, весовая, холодильное оборудование, автоматизированной системой кормления, водоснабжения, вентиляции, отопления и навозоудаления, генетической лабораторией, наличие необходимой техники и оборудования для обслуживания объекта. Стоимость инвестиционного проекта определяется согласно проектно-сметной документации. | место свиноматки | 2 500 000 |  |  |</w:t>
      </w:r>
    </w:p>
    <w:p>
      <w:r>
        <w:t xml:space="preserve">| Паспорт проекта № 17 "Создание и расширение объектов для выращивания свиней мощностью от 1000 свиноматок" |  |  |  |  |</w:t>
      </w:r>
    </w:p>
    <w:p>
      <w:r>
        <w:t xml:space="preserve">| Доля возмещения инвестиционных вложений – 25 % |  |  |  |  |</w:t>
      </w:r>
    </w:p>
    <w:p>
      <w:r>
        <w:t xml:space="preserve">| Наименование и техническая характеристика строительно-монтажных работ, техники и оборудования | Единица измерения мощности проекта | Максимальная допустимая стоимость для расчета субсидий на единицу мощности, тенге |  |  |</w:t>
      </w:r>
    </w:p>
    <w:p>
      <w:r>
        <w:t xml:space="preserve">| Свиноводческий комплекс с оборудованными зданиями для содержания свинопоголовья, ветеринарным пунктом, системой автоматизированного кормления, водоснабжения, навозоудаления, вентиляции и отопления, убойным цехом и системой переработки отходов, весовая, холодильное оборудование, с необходимой техникой и оборудованием для обслуживания объекта. Стоимость инвестиционного проекта определяется согласно проектно-сметной документации: при строительстве/расширении при модернизации | место для свиноматки | 1 700 000 850 000 |  |  |</w:t>
      </w:r>
    </w:p>
    <w:p>
      <w:r>
        <w:t xml:space="preserve">| Примечание: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  |  |  |</w:t>
      </w:r>
    </w:p>
    <w:p>
      <w:r>
        <w:t xml:space="preserve">| Паспорт проекта № 18 "Создание комбикормового завода" |  |  |  |  |</w:t>
      </w:r>
    </w:p>
    <w:p>
      <w:pPr>
        <w:pStyle w:val="Heading2"/>
      </w:pPr>
      <w:r>
        <w:t xml:space="preserve">11</w:t>
      </w:r>
    </w:p>
    <w:p>
      <w:r>
        <w:t xml:space="preserve">| Паспорт проекта № 1 "Приобретение сельскохозяйственной техники, машин и оборудования" |  |  |  |  |</w:t>
      </w:r>
    </w:p>
    <w:p>
      <w:r>
        <w:t xml:space="preserve">|---|---|---|---|---|</w:t>
      </w:r>
    </w:p>
    <w:p>
      <w:r>
        <w:t xml:space="preserve">| Доля возмещения инвестиционных вложений – 25 % |  |  |  |  |</w:t>
      </w:r>
    </w:p>
    <w:p>
      <w:r>
        <w:t xml:space="preserve">| № п/п | Наименование и техническая характеристика строительно-монтажных работ, техники и оборудования | Единица измерения мощности проекта | Максимальная допустимая стоимость для расчета субсидий на единицу мощности или машин/ оборудования, тенге |  |</w:t>
      </w:r>
    </w:p>
    <w:p>
      <w:r>
        <w:t xml:space="preserve">| 1 | Комбикормовый завод (цех) мощностью от 3 тонн комбикормов/гранулированных кормов в час, включая здание комбикормового завода (цеха), емкости для хранения зерна (силосные корпуса), производственный блок, склады для сырья и готовой продукции с отгрузкой на авто и/или ж/д транспорт, технологическое оборудование для комбикормового завода, складов и силосов, необходимая техника и транспорт. Стоимость инвестиционного проекта определяется согласно проектно-сметной документации: при строительстве; при расширении | 1 тонна в час | 270 000 000 135 000 000 |  |</w:t>
      </w:r>
    </w:p>
    <w:p>
      <w:r>
        <w:t xml:space="preserve">| 2 | Мобильный комбикормовый завод мощностью от 15 тонн в час, включающий всасывающую заслонку, молотковую пневмодробилку, зерноплющилку, роторный компрессор, смеситель весовой, аспирацию, всасывающий штуцер, выгрузной шнек, поворотный шнек, комбинированный шлюз, загрузочную воронку, загрузочный шнек, линию для разгрузки при помощи воздуха, дозировочную емкость для кормового масла. | 1 единица | 100 000 000 |  |</w:t>
      </w:r>
    </w:p>
    <w:p>
      <w:r>
        <w:t xml:space="preserve">| 2.1 | Тягач для передвижения комбикормового завода | 23 000 000 |  |  |</w:t>
      </w:r>
    </w:p>
    <w:p>
      <w:r>
        <w:t xml:space="preserve">| Примечание: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  |  |  |</w:t>
      </w:r>
    </w:p>
    <w:p>
      <w:r>
        <w:t xml:space="preserve">| Паспорт проекта № 19 "Приобретение техники и оборудования для переработки птичьего помета, мощностью 50 тонн/сутки" |  |  |  |  |</w:t>
      </w:r>
    </w:p>
    <w:p>
      <w:r>
        <w:t xml:space="preserve">| Доля возмещения инвестиционных вложений – 25 % |  |  |  |  |</w:t>
      </w:r>
    </w:p>
    <w:p>
      <w:r>
        <w:t xml:space="preserve">| Наименование и техническая характеристика техники и оборудования | Единица измерения мощности проекта | Максимальная допустимая стоимость для расчета субсидий на единицу мощности, тенге |  |  |</w:t>
      </w:r>
    </w:p>
    <w:p>
      <w:r>
        <w:t xml:space="preserve">| Компостирование помета: |  |  |  |  |</w:t>
      </w:r>
    </w:p>
    <w:p>
      <w:r>
        <w:t xml:space="preserve">| Ворошитель | 1 единица | 108 200 000 |  |  |</w:t>
      </w:r>
    </w:p>
    <w:p>
      <w:r>
        <w:t xml:space="preserve">| фронтальный погрузчик |  | 5 600 000 |  |  |</w:t>
      </w:r>
    </w:p>
    <w:p>
      <w:r>
        <w:t xml:space="preserve">| Сушка помета: |  |  |  |  |</w:t>
      </w:r>
    </w:p>
    <w:p>
      <w:r>
        <w:t xml:space="preserve">| Оборудование для сушки удобрений | 1 тонна переработки помета/сутки | 466 700 |  |  |</w:t>
      </w:r>
    </w:p>
    <w:p>
      <w:r>
        <w:t xml:space="preserve">| Биогазовая установка: |  |  |  |  |</w:t>
      </w:r>
    </w:p>
    <w:p>
      <w:r>
        <w:t xml:space="preserve">| Биогазовая установка | 1 тонна переработки помета/сутки | 11 600 000 |  |  |</w:t>
      </w:r>
    </w:p>
    <w:p>
      <w:r>
        <w:t xml:space="preserve">| Техника и оборудование для всех способов переработки: |  |  |  |  |</w:t>
      </w:r>
    </w:p>
    <w:p>
      <w:r>
        <w:t xml:space="preserve">| Разбрасыватель | 1 единица | 25 000 000 |  |  |</w:t>
      </w:r>
    </w:p>
    <w:p>
      <w:r>
        <w:t xml:space="preserve">| Оборудование фасовки и упаковки удобрений | 1 тонна/сутки | 666 670 |  |  |</w:t>
      </w:r>
    </w:p>
    <w:p>
      <w:r>
        <w:t xml:space="preserve">| Паспорт проекта № 20 "Создание и расширение племенного репродуктора в птицеводстве яичного и мясного направления" |  |  |  |  |</w:t>
      </w:r>
    </w:p>
    <w:p>
      <w:r>
        <w:t xml:space="preserve">| Доля возмещения инвестиционных вложений – 40 % |  |  |  |  |</w:t>
      </w:r>
    </w:p>
    <w:p>
      <w:r>
        <w:t xml:space="preserve">| № п/п | Наименование и техническая характеристика строительно-монтажных работ, техники и оборудования | Единица измерения мощности проекта | Максимальная допустимая стоимость для расчета субсидий на единицу мощности, тенге |  |</w:t>
      </w:r>
    </w:p>
    <w:p>
      <w:r>
        <w:t xml:space="preserve">| Строительно-монтажные работы: |  |  |  |  |</w:t>
      </w:r>
    </w:p>
    <w:p>
      <w:r>
        <w:t xml:space="preserve">| 1.1 | Птичник прародительского/ родительского стада | 1 квадратный метр | 208 000 |  |</w:t>
      </w:r>
    </w:p>
    <w:p>
      <w:r>
        <w:t xml:space="preserve">| 1.2 | Птичники ремонтного молодняка |  | 156 000 |  |</w:t>
      </w:r>
    </w:p>
    <w:p>
      <w:r>
        <w:t xml:space="preserve">| 1.3 | Комплекс ветеринарных объектов согласно пунктам 17.1.2 и 17.1.3 СНиП РК 3.02-11 "Животноводческие, птицеводческие и звероводческие здания и помещения" предусмотренных проектно-сметной документацией | 200 000 |  |  |</w:t>
      </w:r>
    </w:p>
    <w:p>
      <w:r>
        <w:t xml:space="preserve">| 1.4 | Здание убойного цеха (является не обязательным в случае наличия действующего объекта у инвестора (услугополучателя) или наличия заключенного договора аутсорсинга по убою птицы) | 123 000 |  |  |</w:t>
      </w:r>
    </w:p>
    <w:p>
      <w:r>
        <w:t xml:space="preserve">| 1.5 | Инкубаторий (является не обязательным в случае специализации репродуктора на производстве и реализации инкубационного яйца) | 162 000 |  |  |</w:t>
      </w:r>
    </w:p>
    <w:p>
      <w:r>
        <w:t xml:space="preserve">| 2 | Оборудование: |  |  |  |</w:t>
      </w:r>
    </w:p>
    <w:p>
      <w:r>
        <w:t xml:space="preserve">| 2.1 | Напольное оборудование для выращивания ремонтного молодняка (система поения, кормления, система обогрева, вентиляции, освещение, водоснабжения) | На одно птице-место | 25 000 |  |</w:t>
      </w:r>
    </w:p>
    <w:p>
      <w:r>
        <w:t xml:space="preserve">| 2.2 | Клеточное оборудование для выращивания ремонтного молодняка (система поения, кормления, система обогрева, вентиляции, освещение, водоснабжения) | На одно птице-место | 42 500 |  |</w:t>
      </w:r>
    </w:p>
    <w:p>
      <w:r>
        <w:t xml:space="preserve">| 2.3 | Напольное оборудование для содержания прародительского/ родительского стада (система яйцесбора, система поения, кормления, система обогрева, вентиляции, освещение, водоснабжения) | На одно птице-место | 42 500 |  |</w:t>
      </w:r>
    </w:p>
    <w:p>
      <w:r>
        <w:t xml:space="preserve">| 2.4 | Клеточное оборудование для содержания прародительского/ родительского стада (система яйцесбора, система поения, кормления, система обогрева, вентиляции, освещение, водоснабжения) | На одно птице-место | 35 000 |  |</w:t>
      </w:r>
    </w:p>
    <w:p>
      <w:r>
        <w:t xml:space="preserve">| 3 | Оборудование утилизации - Крематорий | 1 единица | 12 500 000 |  |</w:t>
      </w:r>
    </w:p>
    <w:p>
      <w:r>
        <w:t xml:space="preserve">| 4 | Оборудование для инкубатора | одно яйце место | 8 800 |  |</w:t>
      </w:r>
    </w:p>
    <w:p>
      <w:r>
        <w:t xml:space="preserve">| 5 | Оборудование убойного цеха | 1 единица | 53 000 000 |  |</w:t>
      </w:r>
    </w:p>
    <w:p>
      <w:r>
        <w:t xml:space="preserve">| 6 | Техника: |  |  |  |</w:t>
      </w:r>
    </w:p>
    <w:p>
      <w:r>
        <w:t xml:space="preserve">| 6.1 | Кормовоз | 1 единица | 35 000 000 |  |</w:t>
      </w:r>
    </w:p>
    <w:p>
      <w:r>
        <w:t xml:space="preserve">| 6.2 | Цыплятовоз |  | 40 000 000 |  |</w:t>
      </w:r>
    </w:p>
    <w:p>
      <w:r>
        <w:t xml:space="preserve">| 6.3 | Яйцевоз рефрижератор | 15 000 000 |  |  |</w:t>
      </w:r>
    </w:p>
    <w:p>
      <w:r>
        <w:t xml:space="preserve">| 6.4 | Электропогрузчик вилочный/дизельный погрузчик вилочный | 12 500 000 |  |  |</w:t>
      </w:r>
    </w:p>
    <w:p>
      <w:r>
        <w:t xml:space="preserve">| 6.5 | Минипогрузчик | 8 000 000 |  |  |</w:t>
      </w:r>
    </w:p>
    <w:p>
      <w:r>
        <w:t xml:space="preserve">| 6.6 | Фронтальный погрузчик | 5 600 000 |  |  |</w:t>
      </w:r>
    </w:p>
    <w:p>
      <w:r>
        <w:t xml:space="preserve">| 6.7 | Передвижная дезинфекционная установка | 12 000 000 |  |  |</w:t>
      </w:r>
    </w:p>
    <w:p>
      <w:r>
        <w:t xml:space="preserve">| 7 | Дизельная электростанция/дизельная генераторная установка | 1 единица | 22 000 000 |  |</w:t>
      </w:r>
    </w:p>
    <w:p>
      <w:r>
        <w:t xml:space="preserve">| Примечание: Стоимость инвестиционного проекта определяется согласно проектно-сметной документации. |  |  |  |  |</w:t>
      </w:r>
    </w:p>
    <w:p>
      <w:r>
        <w:t xml:space="preserve">| Паспорт проекта № 21 "Строительство и расширение зернохранилищ" |  |  |  |  |</w:t>
      </w:r>
    </w:p>
    <w:p>
      <w:pPr>
        <w:pStyle w:val="Heading2"/>
      </w:pPr>
      <w:r>
        <w:t xml:space="preserve">12</w:t>
      </w:r>
    </w:p>
    <w:p>
      <w:r>
        <w:t xml:space="preserve">| Паспорт проекта № 1 "Приобретение сельскохозяйственной техники, машин и оборудования" |  |  |  |  |</w:t>
      </w:r>
    </w:p>
    <w:p>
      <w:r>
        <w:t xml:space="preserve">|---|---|---|---|---|</w:t>
      </w:r>
    </w:p>
    <w:p>
      <w:r>
        <w:t xml:space="preserve">| Доля возмещения инвестиционных вложений – 25 % |  |  |  |  |</w:t>
      </w:r>
    </w:p>
    <w:p>
      <w:r>
        <w:t xml:space="preserve">| Наименование и техническая характеристика строительно-монтажных работ, техники и оборудования | Единица измерения мощности проекта | Максимальная допустимая стоимость для расчета субсидий на единицу мощности, тенге |  |  |</w:t>
      </w:r>
    </w:p>
    <w:p>
      <w:r>
        <w:t xml:space="preserve">| Расширение зернохранилища для масличных культур с оборудованием, обеспечивающим следующие операции с зерном: приемка, подработка, очистка, обработка, сушка, хранение, внутреннее перемещение и отгрузка, от 5000 тонн хранения. | 1 тонна | 20 137 |  |  |</w:t>
      </w:r>
    </w:p>
    <w:p>
      <w:r>
        <w:t xml:space="preserve">| Строительство зернохранилища с оборудованием, обеспечивающим следующие операции с зерном: приемка, подработка, очистка, обработка, хранение, внутреннее перемещение и отгрузка, но не более 10 000 тонн. | 1 тонна | 33 800 |  |  |</w:t>
      </w:r>
    </w:p>
    <w:p>
      <w:r>
        <w:t xml:space="preserve">| Примечание: Стоимость инвестиционного проекта определяется согласно проектно-сметной документации. В случае, если проект предусматривает только приобретение и монтаж отдельных видов оборудования без разработки проектно-сметной документации, допускается субсидирование приобретенного оборудования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  |  |  |</w:t>
      </w:r>
    </w:p>
    <w:p>
      <w:r>
        <w:t xml:space="preserve">| Паспорт проекта № 22 "Строительство, расширение картофеле-овощехранилищ от 1 000 тонн" |  |  |  |  |</w:t>
      </w:r>
    </w:p>
    <w:p>
      <w:r>
        <w:t xml:space="preserve">| Доля возмещения инвестиционных вложений: - с холодильным оборудованием – 50 %; - с вентиляционным оборудованием – 40 % |  |  |  |  |</w:t>
      </w:r>
    </w:p>
    <w:p>
      <w:r>
        <w:t xml:space="preserve">| Наименование и техническая характеристика строительно-монтажных работ, техники и оборудования | Единица измерения мощности проекта | Максимальная допустимая стоимость для расчета субсидий на единицу мощности или машин/ оборудования, тенге |  |  |</w:t>
      </w:r>
    </w:p>
    <w:p>
      <w:r>
        <w:t xml:space="preserve">| Картофеле-овощехранилище должно включать: холодильное оборудование (в случае необходимости), вентиляционное оборудование, складскую технику. | 1 тонна |  |  |  |</w:t>
      </w:r>
    </w:p>
    <w:p>
      <w:r>
        <w:t xml:space="preserve">| строительство |  | 85 225 |  |  |</w:t>
      </w:r>
    </w:p>
    <w:p>
      <w:r>
        <w:t xml:space="preserve">| расширение |  | 42 613 |  |  |</w:t>
      </w:r>
    </w:p>
    <w:p>
      <w:r>
        <w:t xml:space="preserve">| Рефрижератор (автомашина с холодильным оборудованием для перевозки плодоовощной продукции) грузоподъемностью от 20 тонн: седельный тягач* | 1 единица | 52 841 071 |  |  |</w:t>
      </w:r>
    </w:p>
    <w:p>
      <w:r>
        <w:t xml:space="preserve">| Автокара (вилочный погрузчик) * | 1 единица | 5 091 426 |  |  |</w:t>
      </w:r>
    </w:p>
    <w:p>
      <w:r>
        <w:t xml:space="preserve">| Пластиковые контейнеры** | 1 единица | 50 000 |  |  |</w:t>
      </w:r>
    </w:p>
    <w:p>
      <w:r>
        <w:t xml:space="preserve">| *Доля возмещения инвестиционных вложений при комбинированном климат-контроле (с холодильным и вентиляционными оборудованиями) составляет 40 %. **субсидируется по норме 3 единицы на 1500 тонн хранения ***Вместимость одного контейнера 200 килограмм и более. Субсидируется не более 3 единиц пластиковых контейнеров на 1 тонну хранения. Стоимость инвестиционного проекта определяется согласно проектно-сметной документации. В случае, если проект предусматривает только приобретение и монтаж отдельных видов оборудования без разработки проектно-сметной документации, допускается субсидирование приобретенного оборудования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  |  |  |</w:t>
      </w:r>
    </w:p>
    <w:p>
      <w:r>
        <w:t xml:space="preserve">| Паспорт проекта № 23 "Строительство и расширение фруктохранилищ от 1000 тонн *" |  |  |  |  |</w:t>
      </w:r>
    </w:p>
    <w:p>
      <w:r>
        <w:t xml:space="preserve">| Доля возмещения инвестиционных вложений – 40% |  |  |  |  |</w:t>
      </w:r>
    </w:p>
    <w:p>
      <w:r>
        <w:t xml:space="preserve">| Наименование и техническая характеристика строительно-монтажных работ, техники и оборудования | Единица измерения мощности проекта | Максимальная допустимая стоимость для расчета субсидий на единицу мощности или машин/ оборудования, тенге |  |  |</w:t>
      </w:r>
    </w:p>
    <w:p>
      <w:r>
        <w:t xml:space="preserve">| Фруктохранилище без регулируемой газовой среды должно включать: вентиляционное оборудование, холодильное оборудование, складскую технику. |  |  |  |  |</w:t>
      </w:r>
    </w:p>
    <w:p>
      <w:r>
        <w:t xml:space="preserve">| Строительство |  | 73 422 |  |  |</w:t>
      </w:r>
    </w:p>
    <w:p>
      <w:r>
        <w:t xml:space="preserve">| Расширение | 36 711 |  |  |  |</w:t>
      </w:r>
    </w:p>
    <w:p>
      <w:r>
        <w:t xml:space="preserve">| Фруктохранилище с регулируемой газовой средой должно включать: регулируемую газовую среду, холодильное оборудование, складскую технику. | 1 тонна |  |  |  |</w:t>
      </w:r>
    </w:p>
    <w:p>
      <w:r>
        <w:t xml:space="preserve">| Строительство |  | 257 270 |  |  |</w:t>
      </w:r>
    </w:p>
    <w:p>
      <w:r>
        <w:t xml:space="preserve">| Расширение | 128 635 |  |  |  |</w:t>
      </w:r>
    </w:p>
    <w:p>
      <w:r>
        <w:t xml:space="preserve">| Рефрижератор (автомашина с холодильным оборудованием для перевозки плодоовощной продукции)** | 1 единица |  |  |  |</w:t>
      </w:r>
    </w:p>
    <w:p>
      <w:r>
        <w:t xml:space="preserve">| грузоподъемностью от 1,5 до 5 тонн |  | 9 239 000 |  |  |</w:t>
      </w:r>
    </w:p>
    <w:p>
      <w:r>
        <w:t xml:space="preserve">| грузоподъемностью от 5 до 10 тонн | 19 713 000 |  |  |  |</w:t>
      </w:r>
    </w:p>
    <w:p>
      <w:r>
        <w:t xml:space="preserve">| грузоподъемностью от 10 тонн | 27 283 000 |  |  |  |</w:t>
      </w:r>
    </w:p>
    <w:p>
      <w:r>
        <w:t xml:space="preserve">| грузоподъемностью от 20 тонн: седельный тягач полуприцеп-рефрижератор | 52 841 071 29 145 000 |  |  |  |</w:t>
      </w:r>
    </w:p>
    <w:p>
      <w:r>
        <w:t xml:space="preserve">| Автокара (вилочный погрузчик) | 1 единица | 5 091 426 |  |  |</w:t>
      </w:r>
    </w:p>
    <w:p>
      <w:r>
        <w:t xml:space="preserve">| Пластиковые контейнеры***. | 1 единица | 50 000 |  |  |</w:t>
      </w:r>
    </w:p>
    <w:p>
      <w:r>
        <w:t xml:space="preserve">| Линия по формированию гофротары | 1 единица | 25 200 000 |  |  |</w:t>
      </w:r>
    </w:p>
    <w:p>
      <w:r>
        <w:t xml:space="preserve">| Линия по производству гофрокартона **** | 1 миллионов квадратных метров | 72 207331 |  |  |</w:t>
      </w:r>
    </w:p>
    <w:p>
      <w:r>
        <w:t xml:space="preserve">| Сортировочно-упаковочное оборудование ***** | 1 тонн/час | 34 663 530 |  |  |</w:t>
      </w:r>
    </w:p>
    <w:p>
      <w:pPr>
        <w:pStyle w:val="Heading2"/>
      </w:pPr>
      <w:r>
        <w:t xml:space="preserve">13</w:t>
      </w:r>
    </w:p>
    <w:p>
      <w:r>
        <w:t xml:space="preserve">| Паспорт проекта № 1 "Приобретение сельскохозяйственной техники, машин и оборудования" |  |  |  |  |</w:t>
      </w:r>
    </w:p>
    <w:p>
      <w:r>
        <w:t xml:space="preserve">|---|---|---|---|---|</w:t>
      </w:r>
    </w:p>
    <w:p>
      <w:r>
        <w:t xml:space="preserve">| Примечание: Стоимость инвестиционного проекта определяется согласно проектно-сметной документации. * Технологии хранения фруктохранилищ при необходимости допускается комбинировать: с регулируемой газовой средой, также без регулируемой газовой средой. При расчете, учитывается общая мощность. ** При субсидировании в расчет принимается количество транспортных средств, находящихся на балансе на дату субсидирования и мощности фруктохранилища. Субсидируется не более 8 рефрижераторов на 1000 тонн хранения. *** вместимость одного контейнера 300 килограмм и более. Субсидируется не более 3 единиц пластиковых контейнеров на 1 тонну хранения. **** линию производства гофрокартона (гофроагрегат), линию производства гофротары (флексопечать, слоттер, ротационная высечка), штанцевальные формы для ротационной высечки, парогенератор, компрессоры, складскую технику (включая погрузчик с рулонным захватом), оборудование по обвязке готовой продукции, оборудование по прессовке отходов производства. Субсидируются фруктохранилища от 10 000 тонн хранения ***** сортировочно-упаковочное оборудование субсидируется из расчета 1 тонн/час на 800 тонн хранения. По оборудованию, контейнерам и транспорту возможно приобретение и субсидирование вне расширения текущего объема фруктохранилища, но не более максимальных нормативов на 1 тонну хранения. В случае, если инвестиционный проект предусматривает только приобретение и монтаж отдельных видов оборудования и техники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  |  |  |</w:t>
      </w:r>
    </w:p>
    <w:p>
      <w:r>
        <w:t xml:space="preserve">| Паспорт проекта № 24 "Создание и расширение предприятия по переработке плодов/овощей/бахчевых культур" |  |  |  |  |</w:t>
      </w:r>
    </w:p>
    <w:p>
      <w:r>
        <w:t xml:space="preserve">| Доля возмещения инвестиционных вложений – 25 % |  |  |  |  |</w:t>
      </w:r>
    </w:p>
    <w:p>
      <w:r>
        <w:t xml:space="preserve">| Наименование и техническая характеристика строительно-монтажных работ и оборудования | Единица измерения мощности проекта | Максимальная допустимая стоимость для расчета субсидий на единицу мощности, тенге |  |  |</w:t>
      </w:r>
    </w:p>
    <w:p>
      <w:r>
        <w:t xml:space="preserve">| Предприятие по переработке свежих плодов, овощей и бахчевых культур с необходимым оборудованием для производства одного и более видов соковой и (или) плодоовощной продукции. Условия для расчета субсидий: |  |  |  |  |</w:t>
      </w:r>
    </w:p>
    <w:p>
      <w:r>
        <w:t xml:space="preserve">| при строительстве предприятия мощностью переработки от 1 тонны в час по сырью | 1 тонна/ час | 188 333 300 |  |  |</w:t>
      </w:r>
    </w:p>
    <w:p>
      <w:r>
        <w:t xml:space="preserve">| при расширении действующего предприятия мощностью переработки от 1 тонны в час по сырью |  | 53 333 300 |  |  |</w:t>
      </w:r>
    </w:p>
    <w:p>
      <w:r>
        <w:t xml:space="preserve">| Примечание: Стоимость инвестиционного проекта определяется согласно проектно-сметной документации.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  |  |  |</w:t>
      </w:r>
    </w:p>
    <w:p>
      <w:r>
        <w:t xml:space="preserve">| Паспорт проекта № 25 "Строительство предприятия по переработке картофеля" |  |  |  |  |</w:t>
      </w:r>
    </w:p>
    <w:p>
      <w:r>
        <w:t xml:space="preserve">| Доля возмещения инвестиционных вложений – 25 % |  |  |  |  |</w:t>
      </w:r>
    </w:p>
    <w:p>
      <w:r>
        <w:t xml:space="preserve">| Наименование и техническая характеристика строительно-монтажных работ и оборудования | Единица измерения мощности проекта | Максимальная допустимая стоимость для расчета субсидий на единицу мощности, тенге |  |  |</w:t>
      </w:r>
    </w:p>
    <w:p>
      <w:r>
        <w:t xml:space="preserve">| Предприятие по переработке картофеля включает производственный комплекс с необходимым оборудованием для производства одного и (или) более видов продуктов переработки картофеля (картофельные чипсы, картофель фри, полуфабрикаты и другое). Стоимость инвестиционного проекта определяется согласно проектно-сметной документации: строительство от 140 000 тонн в год по сырью | на одно предприятие | 10 588 666 600 |  |  |</w:t>
      </w:r>
    </w:p>
    <w:p>
      <w:r>
        <w:t xml:space="preserve">| Паспорт проекта № 26 "Создание и расширение предприятия по производству масложировой продукции" |  |  |  |  |</w:t>
      </w:r>
    </w:p>
    <w:p>
      <w:r>
        <w:t xml:space="preserve">| Доля возмещения инвестиционных вложений – 25 % |  |  |  |  |</w:t>
      </w:r>
    </w:p>
    <w:p>
      <w:r>
        <w:t xml:space="preserve">| Наименование и техническая характеристика строительно-монтажных работ и оборудования | Единица измерения мощности проекта | Максимальная допустимая стоимость для расчета субсидий на единицу мощности, тенге |  |  |</w:t>
      </w:r>
    </w:p>
    <w:p>
      <w:r>
        <w:t xml:space="preserve">| Предприятие с необходимым оборудованием для переработки масличных культур и (или) производства масложировой продукции. Условия для расчета субсидий: |  |  |  |  |</w:t>
      </w:r>
    </w:p>
    <w:p>
      <w:r>
        <w:t xml:space="preserve">| при строительстве предприятия мощностью переработки масличных культур от 500 тонн в сутки | 1 тонна/сутки | 8 313 471 |  |  |</w:t>
      </w:r>
    </w:p>
    <w:p>
      <w:r>
        <w:t xml:space="preserve">| *при строительстве сельскохозяйственным кооперативом предприятия мощностью переработки масличных культур от 100 тонн в сутки |  | 9 987 336 |  |  |</w:t>
      </w:r>
    </w:p>
    <w:p>
      <w:r>
        <w:t xml:space="preserve">| при расширении действующего предприятия мощностью переработки масличных культур от 100 тонн в сутки | 3 902 360 |  |  |  |</w:t>
      </w:r>
    </w:p>
    <w:p>
      <w:r>
        <w:t xml:space="preserve">| при расширении действующего предприятия мощностью от 100 тонн в сутки по сырью для производства пищевых масложировых продуктов, за исключением масла растительного | 18 764 052 |  |  |  |</w:t>
      </w:r>
    </w:p>
    <w:p>
      <w:r>
        <w:t xml:space="preserve">| Строительство предприятия с необходимым оборудованием для переработки растительных и животных жиров для производства непищевой масложировой продукции (гранул) мощностью от 3 тонн в сутки | 1 тонна/сутки | 207 100 416 |  |  |</w:t>
      </w:r>
    </w:p>
    <w:p>
      <w:pPr>
        <w:pStyle w:val="Heading2"/>
      </w:pPr>
      <w:r>
        <w:t xml:space="preserve">14</w:t>
      </w:r>
    </w:p>
    <w:p>
      <w:r>
        <w:t xml:space="preserve">| Паспорт проекта № 1 "Приобретение сельскохозяйственной техники, машин и оборудования" |  |  |  |  |</w:t>
      </w:r>
    </w:p>
    <w:p>
      <w:r>
        <w:t xml:space="preserve">|---|---|---|---|---|</w:t>
      </w:r>
    </w:p>
    <w:p>
      <w:r>
        <w:t xml:space="preserve">| Примечание: Стоимость инвестиционного проекта определяется согласно проектно-сметной документации.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В рамках настоящего паспорта проекта субсидируется не более одной заявки от одного сельскохозяйственного кооператива С 1 января 2026 года исключается возмещение части инвестиционных вложений по инвестиционным проектам на создание новых производственных мощностей. При этом, по инвестиционным проектам, введенным в эксплуатацию и получившим инвестиционные субсидии по первому траншу до января 2026 года, допускается получение инвестиционных субсидий по второму траншу после 1 января 2026 года согласно подпункту 2 пункта 16 настоящих Правил. |  |  |  |  |</w:t>
      </w:r>
    </w:p>
    <w:p>
      <w:r>
        <w:t xml:space="preserve">| Паспорт проекта № 27 "Создание и расширение предприятия по производству продуктов переработки зерновых культур" |  |  |  |  |</w:t>
      </w:r>
    </w:p>
    <w:p>
      <w:r>
        <w:t xml:space="preserve">| Доля возмещения инвестиционных вложений – 25 % |  |  |  |  |</w:t>
      </w:r>
    </w:p>
    <w:p>
      <w:r>
        <w:t xml:space="preserve">| № п/п | Наименование и техническая характеристика строительно-монтажных работ и оборудования | Единица измерения мощности проекта | Максимальная допустимая стоимость для расчета субсидий на единицу мощности, тенге |  |</w:t>
      </w:r>
    </w:p>
    <w:p>
      <w:r>
        <w:t xml:space="preserve">| 1 | Предприятие по переработке зерна с необходимым оборудованием для производства одного и более видов крупяной продукции и (или) сухих завтраков. Условия для расчета субсидий: |  |  |  |</w:t>
      </w:r>
    </w:p>
    <w:p>
      <w:r>
        <w:t xml:space="preserve">|  | при строительстве предприятия мощностью переработки от 2 тонн в час по сырью для производства крупяной продукции | 1 тонна/ час | 838 241 450 |  |</w:t>
      </w:r>
    </w:p>
    <w:p>
      <w:r>
        <w:t xml:space="preserve">|  | при расширении действующего предприятия мощностью переработки от 2 тонн в час по сырью для производства крупяной продукции |  | 102 818 435 |  |</w:t>
      </w:r>
    </w:p>
    <w:p>
      <w:r>
        <w:t xml:space="preserve">|  | при строительстве предприятия мощностью от 0,2 тонны в час по производству сухих завтраков | 1 тонна/ час | 1 500 000 000 |  |</w:t>
      </w:r>
    </w:p>
    <w:p>
      <w:r>
        <w:t xml:space="preserve">|  | при расширении действующего предприятия мощностью от 0,2 тонны в час по производству сухих завтраков |  | 1 200 000 000 |  |</w:t>
      </w:r>
    </w:p>
    <w:p>
      <w:r>
        <w:t xml:space="preserve">| 2 | Предприятие по переработке зерна/муки для производства макаронных изделий с необходимым оборудованием для производства одного и более видов продукции. Условия для расчета субсидий: |  |  |  |</w:t>
      </w:r>
    </w:p>
    <w:p>
      <w:r>
        <w:t xml:space="preserve">|  | при строительстве предприятия мощностью переработки от 1 тонны в час по сырью | 1 тонна/ час | 600 000 000 |  |</w:t>
      </w:r>
    </w:p>
    <w:p>
      <w:r>
        <w:t xml:space="preserve">|  | при расширении действующего предприятия мощностью переработки от 1 тонны в час по сырью |  | 512 244 000 |  |</w:t>
      </w:r>
    </w:p>
    <w:p>
      <w:r>
        <w:t xml:space="preserve">|  | при строительстве предприятия по производству макарон без глютена мощностью от 0,2 тонны в час | 1 тонна/час | 1 212 146 835 |  |</w:t>
      </w:r>
    </w:p>
    <w:p>
      <w:r>
        <w:t xml:space="preserve">| Примечание: Стоимость инвестиционного проекта определяется согласно проектно-сметной документации.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  |  |  |</w:t>
      </w:r>
    </w:p>
    <w:p>
      <w:r>
        <w:t xml:space="preserve">| Паспорт проекта № 27.1 "Создание и расширение предприятия по глубокой переработке растениеводческой продукции" |  |  |  |  |</w:t>
      </w:r>
    </w:p>
    <w:p>
      <w:r>
        <w:t xml:space="preserve">| № п/п | Наименование и техническая характеристика строительно-монтажных работ и оборудования | Единица измерения мощности проекта | Максимальная допустимая стоимость для расчета субсидий на единицу мощности, тенге |  |</w:t>
      </w:r>
    </w:p>
    <w:p>
      <w:r>
        <w:t xml:space="preserve">| Доля возмещения инвестиционных вложений для производства продукции высокой технологичной сложности* – 50 % (при этом доля возмещения инвестиционных вложений для производства продукции, не отнесенной к продуктам высокой технологичной сложности в полном технологическом цикле – 25 %); Доля возмещения инвестиционных вложений для производства продукции, не отнесенной к продуктам высокой технологичной сложности – 25 %. |  |  |  |  |</w:t>
      </w:r>
    </w:p>
    <w:p>
      <w:r>
        <w:t xml:space="preserve">| 1 | Предприятие с необходимым оборудованием для производства одного и (или) более видов продуктов глубокой переработки. Условия для расчета субсидий: |  |  |  |</w:t>
      </w:r>
    </w:p>
    <w:p>
      <w:r>
        <w:t xml:space="preserve">|  | при строительстве/расширении действующего предприятия по глубокой переработке зерновых культур (за исключением переработки зерна для производства товарной муки), мощностью от 170 тонн сырья в сутки | 1 тонна/сутки | 9 000 000 |  |</w:t>
      </w:r>
    </w:p>
    <w:p>
      <w:r>
        <w:t xml:space="preserve">|  | при строительстве/расширении действующего предприятия по глубокой переработке масличных культур, мощностью от 7 тонн/сутки по основной готовой продукции | 1 тонна/сутки | 563 386 533 |  |</w:t>
      </w:r>
    </w:p>
    <w:p>
      <w:pPr>
        <w:pStyle w:val="Heading2"/>
      </w:pPr>
      <w:r>
        <w:t xml:space="preserve">15</w:t>
      </w:r>
    </w:p>
    <w:p>
      <w:r>
        <w:t xml:space="preserve">| Паспорт проекта № 1 "Приобретение сельскохозяйственной техники, машин и оборудования" |  |  |  |  |</w:t>
      </w:r>
    </w:p>
    <w:p>
      <w:r>
        <w:t xml:space="preserve">|---|---|---|---|---|</w:t>
      </w:r>
    </w:p>
    <w:p>
      <w:r>
        <w:t xml:space="preserve">| Примечание: Стоимость инвестиционного проекта определяется согласно проектно-сметной документации. В случае, если инвестиционный проект предусматривает только приобретение и монтаж отдельных видов оборудования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*Субсидирование осуществляется при производстве следующей продукции высокой технологической сложности: Крахмалы модифицированные; Глюкоза и сироп из глюкозы; Фруктоза и сироп из фруктозы; Мальтоза и мальтозный сироп; Мальтодекстрин; Концентраты белковые (протеиновые); Соевый изолят; Кислота лимонная; Лецитин и фосфолипиды растительные; Аминосоединения, включающие кислородсодержащую функциональную группу, кроме лизина и глутаминовой кислоты; Лизин, кислота глутаминовая и их соли. Перечень продукции высокой технологичной сложности составлен в соответствии с Методикой оценки уровня передела товара для включения в перечень приоритетных товаров, утвержденной приказом Министра индустрии и инфраструктурного развития Республики Казахстан от 20 мая 2022 года № 273 (зарегистрирован в Реестре государственной регистрации нормативных правовых актов № 28242). |  |  |  |  |</w:t>
      </w:r>
    </w:p>
    <w:p>
      <w:r>
        <w:t xml:space="preserve">| Паспорт проекта № 28 "Создание и расширение предприятия по производству сахара" |  |  |  |  |</w:t>
      </w:r>
    </w:p>
    <w:p>
      <w:r>
        <w:t xml:space="preserve">| Доля возмещения инвестиционных вложений – 40 % |  |  |  |  |</w:t>
      </w:r>
    </w:p>
    <w:p>
      <w:r>
        <w:t xml:space="preserve">| Наименование и техническая характеристика строительно-монтажных работ, техники и оборудования | Единица измерения мощности проекта | Максимальная допустимая стоимость для расчета субсидий на единицу мощности, тенге |  |  |</w:t>
      </w:r>
    </w:p>
    <w:p>
      <w:r>
        <w:t xml:space="preserve">| 1. Предприятие по переработке сахарной свеклы с необходимым оборудованием для приемки и переработки сырья. Условия для расчета субсидий: |  |  |  |  |</w:t>
      </w:r>
    </w:p>
    <w:p>
      <w:r>
        <w:t xml:space="preserve">| при строительстве предприятия мощностью переработки от 5000 тонн в сутки по сырью | 1 тонна/ сутки | 8 750 000 |  |  |</w:t>
      </w:r>
    </w:p>
    <w:p>
      <w:r>
        <w:t xml:space="preserve">| при расширении действующего предприятия мощностью переработки от 1600 тонн в сутки по сырью |  | 3 615 384 |  |  |</w:t>
      </w:r>
    </w:p>
    <w:p>
      <w:r>
        <w:t xml:space="preserve">| 2. Свеклоприемный пункт: |  |  |  |  |</w:t>
      </w:r>
    </w:p>
    <w:p>
      <w:r>
        <w:t xml:space="preserve">| весы автомобильные | 1 тонна | 97 125 |  |  |</w:t>
      </w:r>
    </w:p>
    <w:p>
      <w:r>
        <w:t xml:space="preserve">| оборудование сырьевой лаборатории | 1 единица | 330 000 |  |  |</w:t>
      </w:r>
    </w:p>
    <w:p>
      <w:r>
        <w:t xml:space="preserve">| буртоукладочная машина | 1 тонна/час | 767 148 |  |  |</w:t>
      </w:r>
    </w:p>
    <w:p>
      <w:r>
        <w:t xml:space="preserve">| оборудование активного вентилирования | 1 тонна/час | 83 000 |  |  |</w:t>
      </w:r>
    </w:p>
    <w:p>
      <w:r>
        <w:t xml:space="preserve">| 3. Линия по переработке жома (прессование) | 1 тонна/ сутки | 106 783 |  |  |</w:t>
      </w:r>
    </w:p>
    <w:p>
      <w:r>
        <w:t xml:space="preserve">| Линия по переработке жома (грануляция) | 1 тонна/ сутки | 2 082 753 |  |  |</w:t>
      </w:r>
    </w:p>
    <w:p>
      <w:r>
        <w:t xml:space="preserve">| Примечание: Стоимость инвестиционного проекта определяется согласно проектно-сметной документации. В случае, если инвестиционный проект предусматривает только приобретение и монтаж отдельных видов оборудования и техники без разработки проектно-сметной документации, субсидированию подлежит приобретенное оборудование и техника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техники 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  |  |  |</w:t>
      </w:r>
    </w:p>
    <w:p>
      <w:r>
        <w:t xml:space="preserve">| Паспорт проекта № 29 "Расширение предприятия по производству хлебобулочных и/или кондитерских изделий мощностью от 2 000 тонн продукции в год" |  |  |  |  |</w:t>
      </w:r>
    </w:p>
    <w:p>
      <w:r>
        <w:t xml:space="preserve">| Доля возмещения инвестиционных вложений – 25 % |  |  |  |  |</w:t>
      </w:r>
    </w:p>
    <w:p>
      <w:r>
        <w:t xml:space="preserve">| Наименование и техническая характеристика строительно-монтажных работ, техники и оборудования | Единица измерения мощности проекта | Максимальная допустимая стоимость для расчета субсидий на единицу мощности, тенге |  |  |</w:t>
      </w:r>
    </w:p>
    <w:p>
      <w:r>
        <w:t xml:space="preserve">| Линия для производства хлебобулочных и/или кондитерских изделий | 1 тонна готовой продукции/год | 2 040 000 |  |  |</w:t>
      </w:r>
    </w:p>
    <w:p>
      <w:r>
        <w:t xml:space="preserve">| Примечание: Стоимость инвестиционного проекта определяется согласно проектно-сметной документации. В случае, если инвестиционный проект предусматривает только приобретение и монтаж отдельных видов оборудования и техники без разработки проектно-сметной документации, субсидированию подлежит приобретенное оборудование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(грузовая-таможенная декларация, счета-фактуры, документы, подтверждающие оплату). |  |  |  |  |</w:t>
      </w:r>
    </w:p>
    <w:p>
      <w:r>
        <w:t xml:space="preserve">| Паспорт проекта № 30 "Расширение яичных птицефабрик с увеличением производственной мощности от 50 миллионов яиц в год" |  |  |  |  |</w:t>
      </w:r>
    </w:p>
    <w:p>
      <w:r>
        <w:t xml:space="preserve">| Доля возмещения инвестиционных вложений – 25 % |  |  |  |  |</w:t>
      </w:r>
    </w:p>
    <w:p>
      <w:r>
        <w:t xml:space="preserve">| Наименование и техническая характеристика техники, оборудования | Единица измерения мощности проекта | Максимальная допустимая стоимость для расчета субсидий на единицу мощности, техники, оборудования тенге |  |  |</w:t>
      </w:r>
    </w:p>
    <w:p>
      <w:r>
        <w:t xml:space="preserve">| Птичник кур-несушек | на 1 квадратный метр одного птичника | 57 160 |  |  |</w:t>
      </w:r>
    </w:p>
    <w:p>
      <w:r>
        <w:t xml:space="preserve">| Птичник молодняка | 62 560 |  |  |  |</w:t>
      </w:r>
    </w:p>
    <w:p>
      <w:r>
        <w:t xml:space="preserve">| Склад яиц | на 1 квадратный метр | 80 400 |  |  |</w:t>
      </w:r>
    </w:p>
    <w:p>
      <w:r>
        <w:t xml:space="preserve">| Инфраструктура и проектно-сметная документация |  | 302 343 584 |  |  |</w:t>
      </w:r>
    </w:p>
    <w:p>
      <w:r>
        <w:t xml:space="preserve">| Оборудование: |  |  |  |  |</w:t>
      </w:r>
    </w:p>
    <w:p>
      <w:r>
        <w:t xml:space="preserve">| Технологическое оборудование - клеточное оборудование для содержания ремонтного молодняка | одно птице место | 1 790 |  |  |</w:t>
      </w:r>
    </w:p>
    <w:p>
      <w:r>
        <w:t xml:space="preserve">| Технологическое оборудование - клеточное оборудование для содержания промышленной несушки | одно птице место | 2340 |  |  |</w:t>
      </w:r>
    </w:p>
    <w:p>
      <w:r>
        <w:t xml:space="preserve">| Яйцесортировальная машина 90 000 яиц/час | 1 единица | 352 296 000 |  |  |</w:t>
      </w:r>
    </w:p>
    <w:p>
      <w:r>
        <w:t xml:space="preserve">| Яйцесортировальная машина 45 000 яиц/час | 187 886 250 |  |  |  |</w:t>
      </w:r>
    </w:p>
    <w:p>
      <w:pPr>
        <w:pStyle w:val="Heading2"/>
      </w:pPr>
      <w:r>
        <w:t xml:space="preserve">16</w:t>
      </w:r>
    </w:p>
    <w:p>
      <w:r>
        <w:t xml:space="preserve">| Паспорт проекта № 1 "Приобретение сельскохозяйственной техники, машин и оборудования" |  |  |  |  |</w:t>
      </w:r>
    </w:p>
    <w:p>
      <w:r>
        <w:t xml:space="preserve">|---|---|---|---|---|</w:t>
      </w:r>
    </w:p>
    <w:p>
      <w:r>
        <w:t xml:space="preserve">| Оборудование по убою птицы до 1 500 гол /час | 53 020 468 |  |  |  |</w:t>
      </w:r>
    </w:p>
    <w:p>
      <w:r>
        <w:t xml:space="preserve">| Оборудование по переработке отходов убойного | 29 568 000 |  |  |  |</w:t>
      </w:r>
    </w:p>
    <w:p>
      <w:r>
        <w:t xml:space="preserve">| Холодильное оборудование | 23 988 000 |  |  |  |</w:t>
      </w:r>
    </w:p>
    <w:p>
      <w:r>
        <w:t xml:space="preserve">| Техника: |  |  |  |  |</w:t>
      </w:r>
    </w:p>
    <w:p>
      <w:r>
        <w:t xml:space="preserve">| Кормовоз | 1 единица | 21 518 000 |  |  |</w:t>
      </w:r>
    </w:p>
    <w:p>
      <w:r>
        <w:t xml:space="preserve">| Яйцевоз-рефрежератор | 14 000 000 |  |  |  |</w:t>
      </w:r>
    </w:p>
    <w:p>
      <w:r>
        <w:t xml:space="preserve">| Трактор | 6 855 000 |  |  |  |</w:t>
      </w:r>
    </w:p>
    <w:p>
      <w:r>
        <w:t xml:space="preserve">| Вилочный погрузчик | 11 250 000 |  |  |  |</w:t>
      </w:r>
    </w:p>
    <w:p>
      <w:r>
        <w:t xml:space="preserve">| Фронтальный погрузчик | 8 000 000 |  |  |  |</w:t>
      </w:r>
    </w:p>
    <w:p>
      <w:r>
        <w:t xml:space="preserve">| Грузовик | 17 273 000 |  |  |  |</w:t>
      </w:r>
    </w:p>
    <w:p>
      <w:r>
        <w:t xml:space="preserve">| Паспорт проекта № 31 "Приобретение оборудования для агрохимических лабораторий по анализу почв" |  |  |  |  |</w:t>
      </w:r>
    </w:p>
    <w:p>
      <w:r>
        <w:t xml:space="preserve">| Доля возмещения инвестиционных вложений – 25 % |  |  |  |  |</w:t>
      </w:r>
    </w:p>
    <w:p>
      <w:r>
        <w:t xml:space="preserve">| № п/п | Наименование и техническая характеристика техники и оборудования | Максимальная допустимая стоимость для расчета субсидий, тенге |  |  |</w:t>
      </w:r>
    </w:p>
    <w:p>
      <w:r>
        <w:t xml:space="preserve">| 1 | Лаборатория по агрохимическому анализу почв, оснащенная необходимым оборудованием: автоматическим анализатором сегментированного потока c автосамплером, оборудованием для массовой пробоподготовки, спектрофотометром, оборудованием для массового анализа органического углерода (гумуса), пламенным фотометром с компрессором и манометром под газ, мельницей для размола почвенных проб, лабораторным аквадистиллятором, аналитическими весами, термостатом, сушильным шкафом, вытяжным оборудованием | 226 625 446 |  |  |</w:t>
      </w:r>
    </w:p>
    <w:p>
      <w:r>
        <w:t xml:space="preserve">| 2 | Атомно-эмиссионный спектрометр с индуктивно-связанной плазмой с автосамплером | 37 000 000 |  |  |</w:t>
      </w:r>
    </w:p>
    <w:p>
      <w:r>
        <w:t xml:space="preserve">| 3 | Автоматический пробоотборник почвы | 9 719 000 |  |  |</w:t>
      </w:r>
    </w:p>
    <w:p>
      <w:r>
        <w:t xml:space="preserve">| 4 | Автоматическая лабораторная посудомоечная машина | 7 011 750 |  |  |</w:t>
      </w:r>
    </w:p>
    <w:p>
      <w:r>
        <w:t xml:space="preserve">| Паспорт проекта № 32 "Строительство, расширение завода по переработке куриного яйца" |  |  |  |  |</w:t>
      </w:r>
    </w:p>
    <w:p>
      <w:r>
        <w:t xml:space="preserve">| Наименование и техническая характеристика строительно-монтажных работ и оборудования | Единица измерения мощности проекта | Максимальная допустимая стоимость для расчета субсидий на единицу мощности, тенге |  |  |</w:t>
      </w:r>
    </w:p>
    <w:p>
      <w:r>
        <w:t xml:space="preserve">| Доля возмещения инвестиционных вложений – 40 % |  |  |  |  |</w:t>
      </w:r>
    </w:p>
    <w:p>
      <w:r>
        <w:t xml:space="preserve">| Предприятие по переработке яйца с технологическим оборудованием, зданиями и сооружениями, инфраструктурой и оборудованием систем жизнедеятельности, с наличием необходимой техникой и оборудования для обслуживания объекта. Стоимость инвестиционного проекта определяется согласно проектно-сметной документации: | яйцо в сутки |  |  |  |</w:t>
      </w:r>
    </w:p>
    <w:p>
      <w:r>
        <w:t xml:space="preserve">| при строительстве |  | 5 863 |  |  |</w:t>
      </w:r>
    </w:p>
    <w:p>
      <w:r>
        <w:t xml:space="preserve">| при расширении | 4 667 |  |  |  |</w:t>
      </w:r>
    </w:p>
    <w:p>
      <w:r>
        <w:t xml:space="preserve">| Примечание: Стоимость инвестиционного проекта определяется согласно проектно-сметной документации. В случае, если проект предусматривает только приобретение и монтаж отдельных видов оборудования без разработки проектно-сметной документации, допускается субсидирование приобретенного оборудования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  |  |  |  |</w:t>
      </w:r>
    </w:p>
    <w:p>
      <w:r>
        <w:t xml:space="preserve">|  | Приложение 3 к приказу Министр сельского хозяйства Республики Казахстан от 13 июня 2025 года № 198 |</w:t>
      </w:r>
    </w:p>
    <w:p>
      <w:r>
        <w:t xml:space="preserve">|---|---|</w:t>
      </w:r>
    </w:p>
    <w:p>
      <w:r>
        <w:t xml:space="preserve">|  | Приложение 13 к Правилам субсидирования по возмещению части расходов, понесенных субъектом агропромышленного комплекса, при инвестиционных вложениях |</w:t>
      </w:r>
    </w:p>
    <w:p>
      <w:pPr>
        <w:pStyle w:val="Heading2"/>
      </w:pPr>
      <w:r>
        <w:t xml:space="preserve">Глава Соглашение о целевом использовании и не отчуждении объектов инвестиционного субсидирования № ___</w:t>
      </w:r>
    </w:p>
    <w:p>
      <w:r>
        <w:t xml:space="preserve">| город __________ | "___"__________ 20__ года |</w:t>
      </w:r>
    </w:p>
    <w:p>
      <w:r>
        <w:t xml:space="preserve">|---|---|</w:t>
      </w:r>
    </w:p>
    <w:p>
      <w:pPr>
        <w:pStyle w:val="Heading2"/>
      </w:pPr>
      <w:r>
        <w:t xml:space="preserve">Текст</w:t>
      </w:r>
    </w:p>
    <w:p>
      <w:r>
        <w:t xml:space="preserve">Управление ________________________________________________________ (наименование) ___________________________________________________________________ области (города республиканского значения, столицы) Республики Казахстан, в лице руководителя (или лица его заменяющего) ___________________________________________________________________ действующего на основании _____________от___ № ____, именуемое в дальнейшем "Рабочий орган", с одной стороны, и ______________________________ в лице _____________________________, действующего на основании ___________________________________________ именуемое в дальнейшем "Инвестор" с другой стороны, совместно именуемые Стороны, а по отдельности Сторона либо как указано выше, заключили настоящее Соглашение о целевом использовании и не отчуждении объектов инвестиционного субсидирования в течение 3 (трех) лет с момента субсидирования (далее – Соглашение), о нижеследующем:</w:t>
      </w:r>
    </w:p>
    <w:p>
      <w:pPr>
        <w:pStyle w:val="Heading2"/>
      </w:pPr>
      <w:r>
        <w:t xml:space="preserve">Глава 1 Предмет и цель Соглашения</w:t>
      </w:r>
    </w:p>
    <w:p>
      <w:pPr>
        <w:pStyle w:val="Heading2"/>
      </w:pPr>
      <w:r>
        <w:t xml:space="preserve">Текст</w:t>
      </w:r>
    </w:p>
    <w:p>
      <w:r>
        <w:t xml:space="preserve">1.1 Настоящим Инвестор принимает на себя обязательства использовать строго по целевому назначению и не отчуждать, не осуществлять замену, не передавать в аренду объекты инвестиционного субсидирования, а также нести ответственность за нецелевое использование в течение 3 (трех) лет с момента субсидирования.</w:t>
      </w:r>
    </w:p>
    <w:p>
      <w:pPr>
        <w:pStyle w:val="Heading2"/>
      </w:pPr>
      <w:r>
        <w:t xml:space="preserve">Текст</w:t>
      </w:r>
    </w:p>
    <w:p>
      <w:r>
        <w:t xml:space="preserve">1.2 В случае какого-либо противоречий в рамках настоящего Соглашения большую силу имеет Закон Республики Казахстан "О государственном регулировании развития агропромышленного комплекса и сельских территорий".</w:t>
      </w:r>
    </w:p>
    <w:p>
      <w:pPr>
        <w:pStyle w:val="Heading2"/>
      </w:pPr>
      <w:r>
        <w:t xml:space="preserve">Глава 2 Права и обязанности Сторон</w:t>
      </w:r>
    </w:p>
    <w:p>
      <w:pPr>
        <w:pStyle w:val="Heading2"/>
      </w:pPr>
      <w:r>
        <w:t xml:space="preserve">Текст</w:t>
      </w:r>
    </w:p>
    <w:p>
      <w:r>
        <w:t xml:space="preserve">2.1 Инвестор обязан:</w:t>
      </w:r>
    </w:p>
    <w:p>
      <w:pPr>
        <w:pStyle w:val="Heading2"/>
      </w:pPr>
      <w:r>
        <w:t xml:space="preserve">Текст</w:t>
      </w:r>
    </w:p>
    <w:p>
      <w:r>
        <w:t xml:space="preserve">своевременно и в полном объеме исполнять свои обязательства по Соглашению;</w:t>
      </w:r>
    </w:p>
    <w:p>
      <w:pPr>
        <w:pStyle w:val="Heading2"/>
      </w:pPr>
      <w:r>
        <w:t xml:space="preserve">Текст</w:t>
      </w:r>
    </w:p>
    <w:p>
      <w:r>
        <w:t xml:space="preserve">незамедлительно предоставлять по запросу Рабочего органа документы и информацию, связанные с исполнением настоящего Соглашения;</w:t>
      </w:r>
    </w:p>
    <w:p>
      <w:pPr>
        <w:pStyle w:val="Heading2"/>
      </w:pPr>
      <w:r>
        <w:t xml:space="preserve">Текст</w:t>
      </w:r>
    </w:p>
    <w:p>
      <w:r>
        <w:t xml:space="preserve">предоставлять Рабочему органу доступ для осмотра объекта инвестора;</w:t>
      </w:r>
    </w:p>
    <w:p>
      <w:pPr>
        <w:pStyle w:val="Heading2"/>
      </w:pPr>
      <w:r>
        <w:t xml:space="preserve">Текст</w:t>
      </w:r>
    </w:p>
    <w:p>
      <w:r>
        <w:t xml:space="preserve">предоставлять информацию согласно пункту 39 Правил;</w:t>
      </w:r>
    </w:p>
    <w:p>
      <w:pPr>
        <w:pStyle w:val="Heading2"/>
      </w:pPr>
      <w:r>
        <w:t xml:space="preserve">Текст</w:t>
      </w:r>
    </w:p>
    <w:p>
      <w:r>
        <w:t xml:space="preserve">не передавать и не раскрывать информацию об условиях и реализации настоящего Соглашения третьим лицам без предварительного письменного согласия Сторон;</w:t>
      </w:r>
    </w:p>
    <w:p>
      <w:pPr>
        <w:pStyle w:val="Heading2"/>
      </w:pPr>
      <w:r>
        <w:t xml:space="preserve">Текст</w:t>
      </w:r>
    </w:p>
    <w:p>
      <w:r>
        <w:t xml:space="preserve">не производить отчуждение, осуществление замены, передачу в аренду объектов инвестиционного субсидирования в течение срока указанного в подпункте 1.1. Соглашения;</w:t>
      </w:r>
    </w:p>
    <w:p>
      <w:pPr>
        <w:pStyle w:val="Heading2"/>
      </w:pPr>
      <w:r>
        <w:t xml:space="preserve">Текст</w:t>
      </w:r>
    </w:p>
    <w:p>
      <w:r>
        <w:t xml:space="preserve">2.2 Рабочий орган вправе:</w:t>
      </w:r>
    </w:p>
    <w:p>
      <w:pPr>
        <w:pStyle w:val="Heading2"/>
      </w:pPr>
      <w:r>
        <w:t xml:space="preserve">Текст</w:t>
      </w:r>
    </w:p>
    <w:p>
      <w:r>
        <w:t xml:space="preserve">запрашивать у Инвестора все необходимые документы и информацию о ходе реализации инвестиционного проекта и данного Соглашения и Правил субсидирования.</w:t>
      </w:r>
    </w:p>
    <w:p>
      <w:pPr>
        <w:pStyle w:val="Heading2"/>
      </w:pPr>
      <w:r>
        <w:t xml:space="preserve">Глава 3 Срок действия Соглашения</w:t>
      </w:r>
    </w:p>
    <w:p>
      <w:pPr>
        <w:pStyle w:val="Heading2"/>
      </w:pPr>
      <w:r>
        <w:t xml:space="preserve">Текст</w:t>
      </w:r>
    </w:p>
    <w:p>
      <w:r>
        <w:t xml:space="preserve">3.1 Настоящее Соглашение вступает в силу с даты подписания его Сторонами и действует в течении 3 (трех) лет, а в части неисполненных обязательств – до их полного исполнения.</w:t>
      </w:r>
    </w:p>
    <w:p>
      <w:pPr>
        <w:pStyle w:val="Heading2"/>
      </w:pPr>
      <w:r>
        <w:t xml:space="preserve">Глава 4 Обстоятельства непреодолимой силы</w:t>
      </w:r>
    </w:p>
    <w:p>
      <w:pPr>
        <w:pStyle w:val="Heading2"/>
      </w:pPr>
      <w:r>
        <w:t xml:space="preserve">Текст</w:t>
      </w:r>
    </w:p>
    <w:p>
      <w:r>
        <w:t xml:space="preserve">4.1 Стороны освобождаются от ответственности за неисполнение, либо ненадлежащее исполнение своих обязанностей по настоящему Соглашению, если невозможность исполнения явилась следствием обстоятельств непреодолимой силы.</w:t>
      </w:r>
    </w:p>
    <w:p>
      <w:pPr>
        <w:pStyle w:val="Heading2"/>
      </w:pPr>
      <w:r>
        <w:t xml:space="preserve">Текст</w:t>
      </w:r>
    </w:p>
    <w:p>
      <w:r>
        <w:t xml:space="preserve">4.2 При наступлении обстоятельств непреодолимой силы, Сторона, для которой создалась невозможность исполнения ее обязательств по настоящему Соглашению, должна своевременно в течение 10 (десяти) рабочих дней с момента их наступления известить другую Сторону о таких обстоятельствах. При этом характер, период действия, факт наступления обстоятельств непреодолимой силы должны подтверждаться соответствующими документами уполномоченных государственных органов.</w:t>
      </w:r>
    </w:p>
    <w:p>
      <w:pPr>
        <w:pStyle w:val="Heading2"/>
      </w:pPr>
      <w:r>
        <w:t xml:space="preserve">Текст</w:t>
      </w:r>
    </w:p>
    <w:p>
      <w:r>
        <w:t xml:space="preserve">4.3 При отсутствии своевременного извещения, Сторона обязана возместить другой Стороне вред, причиненный не извещением или несвоевременным извещением.</w:t>
      </w:r>
    </w:p>
    <w:p>
      <w:pPr>
        <w:pStyle w:val="Heading2"/>
      </w:pPr>
      <w:r>
        <w:t xml:space="preserve">Текст</w:t>
      </w:r>
    </w:p>
    <w:p>
      <w:r>
        <w:t xml:space="preserve">4.4 Наступление обстоятельств непреодолимой силы влечет увеличение срока исполнения настоящего Соглашения на период их действия.</w:t>
      </w:r>
    </w:p>
    <w:p>
      <w:pPr>
        <w:pStyle w:val="Heading2"/>
      </w:pPr>
      <w:r>
        <w:t xml:space="preserve">Текст</w:t>
      </w:r>
    </w:p>
    <w:p>
      <w:r>
        <w:t xml:space="preserve">4.5 Если такие обстоятельства продолжаются более трех месяцев подряд, то любая из Сторон вправе отказаться от дальнейшего исполнения обязательств по настоящему Соглашению.</w:t>
      </w:r>
    </w:p>
    <w:p>
      <w:pPr>
        <w:pStyle w:val="Heading2"/>
      </w:pPr>
      <w:r>
        <w:t xml:space="preserve">Глава 5 Заключительные положения</w:t>
      </w:r>
    </w:p>
    <w:p>
      <w:pPr>
        <w:pStyle w:val="Heading2"/>
      </w:pPr>
      <w:r>
        <w:t xml:space="preserve">Текст</w:t>
      </w:r>
    </w:p>
    <w:p>
      <w:r>
        <w:t xml:space="preserve">5.1 Корреспонденция считается представленной или направленной, когда она представлена на бланке или скреплена печатью (при наличии), подписана руководителем и имеет регистрационной номер, дату, вручена лично, доставлена по почте (заказным письмом с уведомлением) или курьерской связью по адресу участвующей Стороны.</w:t>
      </w:r>
    </w:p>
    <w:p>
      <w:pPr>
        <w:pStyle w:val="Heading2"/>
      </w:pPr>
      <w:r>
        <w:t xml:space="preserve">Текст</w:t>
      </w:r>
    </w:p>
    <w:p>
      <w:r>
        <w:t xml:space="preserve">5.2 Любое изменение, прекращение условий настоящего Соглашения, в том числе срока действия настоящего Соглашения, оформляются дополнительным соглашением Сторон, подписываемым уполномоченными представителями Сторон, если иное не предусмотрено настоящим Соглашением.</w:t>
      </w:r>
    </w:p>
    <w:p>
      <w:pPr>
        <w:pStyle w:val="Heading2"/>
      </w:pPr>
      <w:r>
        <w:t xml:space="preserve">Текст</w:t>
      </w:r>
    </w:p>
    <w:p>
      <w:r>
        <w:t xml:space="preserve">5.3 Все разногласия или споры, возникающие между Сторонами по настоящему Соглашению разрешаются в процессе прямых переговоров. Если после таких переговоров Стороны не могут разрешить спор по настоящему Соглашению, любая из сторон может потребовать решения этого вопроса в судебном порядке, установленного законодательством Республики Казахстан.</w:t>
      </w:r>
    </w:p>
    <w:p>
      <w:pPr>
        <w:pStyle w:val="Heading2"/>
      </w:pPr>
      <w:r>
        <w:t xml:space="preserve">Текст</w:t>
      </w:r>
    </w:p>
    <w:p>
      <w:r>
        <w:t xml:space="preserve">5.4 Вопросы, не отрегулированные настоящим Соглашением, регулируются Договором инвестиционного субсидирования от ____20___ года № __, а также законодательством Республики Казахстан.</w:t>
      </w:r>
    </w:p>
    <w:p>
      <w:pPr>
        <w:pStyle w:val="Heading2"/>
      </w:pPr>
      <w:r>
        <w:t xml:space="preserve">Текст</w:t>
      </w:r>
    </w:p>
    <w:p>
      <w:r>
        <w:t xml:space="preserve">5.5 Настоящее Соглашение составлено в 2 (двух) экземплярах на государственном и русском языках, по одному экземпляру для каждой из Сторон.</w:t>
      </w:r>
    </w:p>
    <w:p>
      <w:pPr>
        <w:pStyle w:val="Heading2"/>
      </w:pPr>
      <w:r>
        <w:t xml:space="preserve">Глава 6 Адреса, банковские реквизиты и подписи Сторон</w:t>
      </w:r>
    </w:p>
    <w:p>
      <w:r>
        <w:t xml:space="preserve">| Инвестор: | Рабочий орган: |</w:t>
      </w:r>
    </w:p>
    <w:p>
      <w:r>
        <w:t xml:space="preserve">|---|---|</w:t>
      </w:r>
    </w:p>
    <w:p>
      <w:r>
        <w:t xml:space="preserve">|  | Приложение 4 к приказу Министр сельского хозяйства Республики Казахстан от 13 июня 2025 года № 198 |</w:t>
      </w:r>
    </w:p>
    <w:p>
      <w:r>
        <w:t xml:space="preserve">|---|---|</w:t>
      </w:r>
    </w:p>
    <w:p>
      <w:r>
        <w:t xml:space="preserve">|  | Приложение 14 к Правилам субсидирования по возмещению части расходов, понесенных субъектом агропромышленного комплекса, при инвестиционных вложениях |</w:t>
      </w:r>
    </w:p>
    <w:p>
      <w:pPr>
        <w:pStyle w:val="Heading2"/>
      </w:pPr>
      <w:r>
        <w:t xml:space="preserve">Глава Договор и соглашение № __ о неиспользовании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или финансовым институтом, имеющим лицензию на осуществление микрофинансовой д</w:t>
      </w:r>
    </w:p>
    <w:p>
      <w:r>
        <w:t xml:space="preserve">| город __________ | "___"__________ 20__ года |</w:t>
      </w:r>
    </w:p>
    <w:p>
      <w:r>
        <w:t xml:space="preserve">|---|---|</w:t>
      </w:r>
    </w:p>
    <w:p>
      <w:pPr>
        <w:pStyle w:val="Heading2"/>
      </w:pPr>
      <w:r>
        <w:t xml:space="preserve">Текст</w:t>
      </w:r>
    </w:p>
    <w:p>
      <w:r>
        <w:t xml:space="preserve">___________________________________________________________________ именуемое в дальнейшем "Финансовый институт", с одной стороны, государственное учреждение ___________________________________________________________________ области (города республиканского значения, столицы (наименование), в лице руководителя (или лица его заменяющего на основании приказа) ___________________________________________________________________, действующего на основании положения о государственном учреждении, именуемое в дальнейшем "Рабочий орган", с другой стороны, ___________________________________________________________________, в лице _____________________________________________________________, действующего на основании Устава, именуемое в дальнейшем "Инвестор", с третьей стороны, совместно именуемые Стороны, а по отдельности Сторона, заключили настоящий Договор и соглашение о неиспользовании финансовым институтом денег на специальном счете (далее – Договор) о нижеследующем.</w:t>
      </w:r>
    </w:p>
    <w:p>
      <w:pPr>
        <w:pStyle w:val="Heading2"/>
      </w:pPr>
      <w:r>
        <w:t xml:space="preserve">Глава 1 Общие положения</w:t>
      </w:r>
    </w:p>
    <w:p>
      <w:pPr>
        <w:pStyle w:val="Heading2"/>
      </w:pPr>
      <w:r>
        <w:t xml:space="preserve">Текст</w:t>
      </w:r>
    </w:p>
    <w:p>
      <w:r>
        <w:t xml:space="preserve">1.1. Основаниями для заключения настоящего Договора являются:</w:t>
      </w:r>
    </w:p>
    <w:p>
      <w:pPr>
        <w:pStyle w:val="Heading2"/>
      </w:pPr>
      <w:r>
        <w:t xml:space="preserve">Подпункт 1</w:t>
      </w:r>
    </w:p>
    <w:p>
      <w:r>
        <w:t xml:space="preserve">1) Закон Республики Казахстан "О государственном регулировании развития агропромышленного комплекса и сельских территорий";</w:t>
      </w:r>
    </w:p>
    <w:p>
      <w:pPr>
        <w:pStyle w:val="Heading2"/>
      </w:pPr>
      <w:r>
        <w:t xml:space="preserve">Подпункт 2</w:t>
      </w:r>
    </w:p>
    <w:p>
      <w:r>
        <w:t xml:space="preserve">2) Правила субсидирования по возмещению части расходов, понесенных субъектом агропромышленного комплекса, при инвестиционных вложениях, утвержденные приказом исполняющего обязанности Министра сельского хозяйства Республики Казахстан от 23 июля 2018 года № 317 (зарегистрирован в Реестре государственной регистрации нормативных правовых актов № 17320) (далее – Правила субсидирования);</w:t>
      </w:r>
    </w:p>
    <w:p>
      <w:pPr>
        <w:pStyle w:val="Heading2"/>
      </w:pPr>
      <w:r>
        <w:t xml:space="preserve">Подпункт 3</w:t>
      </w:r>
    </w:p>
    <w:p>
      <w:r>
        <w:t xml:space="preserve">3) Решение рабочего органа по вопросам инвестиционного субсидирования (от __________20__года №___).</w:t>
      </w:r>
    </w:p>
    <w:p>
      <w:pPr>
        <w:pStyle w:val="Heading2"/>
      </w:pPr>
      <w:r>
        <w:t xml:space="preserve">Глава 2 Термины и определения</w:t>
      </w:r>
    </w:p>
    <w:p>
      <w:pPr>
        <w:pStyle w:val="Heading2"/>
      </w:pPr>
      <w:r>
        <w:t xml:space="preserve">Текст</w:t>
      </w:r>
    </w:p>
    <w:p>
      <w:r>
        <w:t xml:space="preserve">2.1.В настоящем Договоре используются понятия, указанные в Правилах субсидирования.</w:t>
      </w:r>
    </w:p>
    <w:p>
      <w:pPr>
        <w:pStyle w:val="Heading2"/>
      </w:pPr>
      <w:r>
        <w:t xml:space="preserve">Глава 3 Предмет Договора</w:t>
      </w:r>
    </w:p>
    <w:p>
      <w:pPr>
        <w:pStyle w:val="Heading2"/>
      </w:pPr>
      <w:r>
        <w:t xml:space="preserve">Текст</w:t>
      </w:r>
    </w:p>
    <w:p>
      <w:r>
        <w:t xml:space="preserve">3.1. Финансовый институт не использует средства, находящиеся на специальном счете, до принятия Рабочим органом решения о выплате инвестиционных субсидий, в соответствии с условиями, указанные в Правилах субсидирования.</w:t>
      </w:r>
    </w:p>
    <w:p>
      <w:pPr>
        <w:pStyle w:val="Heading2"/>
      </w:pPr>
      <w:r>
        <w:t xml:space="preserve">Текст</w:t>
      </w:r>
    </w:p>
    <w:p>
      <w:r>
        <w:t xml:space="preserve">3.2. Для получения инвестиционных субсидий на специальный счет, инвестор вместе с документами, указанными Правилах субсидирования, дополнительно предоставляет заверенную финансовым институтом копию положительного решения кредитного комитета финансового института, кредитный договор/договор лизинга с финансовым институтом.</w:t>
      </w:r>
    </w:p>
    <w:p>
      <w:pPr>
        <w:pStyle w:val="Heading2"/>
      </w:pPr>
      <w:r>
        <w:t xml:space="preserve">Глава 4 Порядок и условия перечисления инвестиционных субсидий</w:t>
      </w:r>
    </w:p>
    <w:p>
      <w:pPr>
        <w:pStyle w:val="Heading2"/>
      </w:pPr>
      <w:r>
        <w:t xml:space="preserve">Текст</w:t>
      </w:r>
    </w:p>
    <w:p>
      <w:r>
        <w:t xml:space="preserve">4.1. Сумма инвестиционных субсидий в размере ______ (___________) тенге перечисляется Рабочим органом на специальный счет финансового института авансовым платежом.</w:t>
      </w:r>
    </w:p>
    <w:p>
      <w:pPr>
        <w:pStyle w:val="Heading2"/>
      </w:pPr>
      <w:r>
        <w:t xml:space="preserve">Текст</w:t>
      </w:r>
    </w:p>
    <w:p>
      <w:r>
        <w:t xml:space="preserve">Реквизиты специального счета финансового института: _____________</w:t>
      </w:r>
    </w:p>
    <w:p>
      <w:pPr>
        <w:pStyle w:val="Heading2"/>
      </w:pPr>
      <w:r>
        <w:t xml:space="preserve">Текст</w:t>
      </w:r>
    </w:p>
    <w:p>
      <w:r>
        <w:t xml:space="preserve">4.2. Все операции производятся в национальной валюте – тенге.</w:t>
      </w:r>
    </w:p>
    <w:p>
      <w:pPr>
        <w:pStyle w:val="Heading2"/>
      </w:pPr>
      <w:r>
        <w:t xml:space="preserve">Глава 5 Права и обязанности Сторон</w:t>
      </w:r>
    </w:p>
    <w:p>
      <w:pPr>
        <w:pStyle w:val="Heading2"/>
      </w:pPr>
      <w:r>
        <w:t xml:space="preserve">Текст</w:t>
      </w:r>
    </w:p>
    <w:p>
      <w:r>
        <w:t xml:space="preserve">5.1. Финансовый институт в течение 10 (десяти) рабочих дней с даты получения средств на специальный счет перечисляет предусмотренные кредитным договором (заключенного между Финансовым институтом и Инвестором средства на счет продавца оборудования, если иное не предусмотрено договором между инвестором и финансовым институтом и предоставляет подтверждающие документы рабочему органу.</w:t>
      </w:r>
    </w:p>
    <w:p>
      <w:pPr>
        <w:pStyle w:val="Heading2"/>
      </w:pPr>
      <w:r>
        <w:t xml:space="preserve">Текст</w:t>
      </w:r>
    </w:p>
    <w:p>
      <w:r>
        <w:t xml:space="preserve">5.2. В случае, если финансовым институтом не выполняются условия, предусмотренные в Правилах субсидирования, то финансовый институт в течение 3 (трех) рабочих дней восстанавливает в полном объеме средства инвестиционных субсидий, перечисленных рабочим органом авансовым платежом на специальный счет.</w:t>
      </w:r>
    </w:p>
    <w:p>
      <w:pPr>
        <w:pStyle w:val="Heading2"/>
      </w:pPr>
      <w:r>
        <w:t xml:space="preserve">Текст</w:t>
      </w:r>
    </w:p>
    <w:p>
      <w:r>
        <w:t xml:space="preserve">5.3. При этом, возврат платежей, произведенных в текущем финансовом году, осуществляется восстановлением кассовых расходов рабочего органа путем увеличения суммы невыполненных обязательств и уменьшения кассовых расходов по соответствующим кодам бюджетной классификации расходов. В случае возврата платежей прошлых лет сумма возврата зачисляется в доход соответствующего бюджета, из которого были произведены выплаты.</w:t>
      </w:r>
    </w:p>
    <w:p>
      <w:pPr>
        <w:pStyle w:val="Heading2"/>
      </w:pPr>
      <w:r>
        <w:t xml:space="preserve">Текст</w:t>
      </w:r>
    </w:p>
    <w:p>
      <w:r>
        <w:t xml:space="preserve">5.4. Средства, перечисленные на специальный счет, зачисляются финансовым институтом в счет погашения основного долга инвестора по кредиту/лизингу, использованного на приобретение оборудования и техники в рамках инвестиционного проекта на основании положительного решения рабочего органа о предоставлении инвестору инвестиционной субсидии.</w:t>
      </w:r>
    </w:p>
    <w:p>
      <w:pPr>
        <w:pStyle w:val="Heading2"/>
      </w:pPr>
      <w:r>
        <w:t xml:space="preserve">Глава 6 Ответственность Сторон</w:t>
      </w:r>
    </w:p>
    <w:p>
      <w:pPr>
        <w:pStyle w:val="Heading2"/>
      </w:pPr>
      <w:r>
        <w:t xml:space="preserve">Текст</w:t>
      </w:r>
    </w:p>
    <w:p>
      <w:r>
        <w:t xml:space="preserve">6.1. Стороны по настоящему Договору несут ответственность за неисполнение и/или ненадлежащее исполнение обязательств, вытекающих из настоящего Договора, в соответствии с настоящим Договором и законодательством Республики Казахстан.</w:t>
      </w:r>
    </w:p>
    <w:p>
      <w:pPr>
        <w:pStyle w:val="Heading2"/>
      </w:pPr>
      <w:r>
        <w:t xml:space="preserve">Глава 7 Срок действия Договора</w:t>
      </w:r>
    </w:p>
    <w:p>
      <w:pPr>
        <w:pStyle w:val="Heading2"/>
      </w:pPr>
      <w:r>
        <w:t xml:space="preserve">Текст</w:t>
      </w:r>
    </w:p>
    <w:p>
      <w:r>
        <w:t xml:space="preserve">7.1. Настоящий Договор вступает в силу с момента его подписания и действует до своевременного выполнения Сторонами своих обязательств в полном объеме, в соответствии с Правилами субсидирования.</w:t>
      </w:r>
    </w:p>
    <w:p>
      <w:pPr>
        <w:pStyle w:val="Heading2"/>
      </w:pPr>
      <w:r>
        <w:t xml:space="preserve">Глава 8 Обстоятельства непреодолимой силы</w:t>
      </w:r>
    </w:p>
    <w:p>
      <w:pPr>
        <w:pStyle w:val="Heading2"/>
      </w:pPr>
      <w:r>
        <w:t xml:space="preserve">Текст</w:t>
      </w:r>
    </w:p>
    <w:p>
      <w:r>
        <w:t xml:space="preserve">8.1. Стороны освобождаются от ответственности за неисполнение, либо ненадлежащее исполнение своих обязанностей по настоящему Договору, если невозможность исполнения явилась следствием обстоятельств непреодолимой силы.</w:t>
      </w:r>
    </w:p>
    <w:p>
      <w:pPr>
        <w:pStyle w:val="Heading2"/>
      </w:pPr>
      <w:r>
        <w:t xml:space="preserve">Текст</w:t>
      </w:r>
    </w:p>
    <w:p>
      <w:r>
        <w:t xml:space="preserve">8.2. При наступлении обстоятельств непреодолимой силы, Сторона, для которой создалась невозможность исполнения ее обязательств по настоящему Договору, в течение 10 (десяти) рабочих дней с момента наступления извещает другую Сторону о таких обстоятельствах. При этом характер, период действия, факт наступления обстоятельств непреодолимой силы подтверждаются соответствующими документами уполномоченных государственных органов.</w:t>
      </w:r>
    </w:p>
    <w:p>
      <w:pPr>
        <w:pStyle w:val="Heading2"/>
      </w:pPr>
      <w:r>
        <w:t xml:space="preserve">Текст</w:t>
      </w:r>
    </w:p>
    <w:p>
      <w:r>
        <w:t xml:space="preserve">8.3. При отсутствии своевременного извещения, Сторона возмещает другой Стороне вред, причиненный не извещением или несвоевременным извещением.</w:t>
      </w:r>
    </w:p>
    <w:p>
      <w:pPr>
        <w:pStyle w:val="Heading2"/>
      </w:pPr>
      <w:r>
        <w:t xml:space="preserve">Текст</w:t>
      </w:r>
    </w:p>
    <w:p>
      <w:r>
        <w:t xml:space="preserve">8.4. Наступление обстоятельств непреодолимой силы вызывает увеличение срока исполнения настоящего Договора на период их действия.</w:t>
      </w:r>
    </w:p>
    <w:p>
      <w:pPr>
        <w:pStyle w:val="Heading2"/>
      </w:pPr>
      <w:r>
        <w:t xml:space="preserve">Текст</w:t>
      </w:r>
    </w:p>
    <w:p>
      <w:r>
        <w:t xml:space="preserve">8.5. Если такие обстоятельства продолжаются более 3 (трех) месяцев подряд, то любая из Сторон вправе отказаться от дальнейшего исполнения обязательств по настоящему Договору.</w:t>
      </w:r>
    </w:p>
    <w:p>
      <w:pPr>
        <w:pStyle w:val="Heading2"/>
      </w:pPr>
      <w:r>
        <w:t xml:space="preserve">Глава 9 Разрешение споров</w:t>
      </w:r>
    </w:p>
    <w:p>
      <w:pPr>
        <w:pStyle w:val="Heading2"/>
      </w:pPr>
      <w:r>
        <w:t xml:space="preserve">Текст</w:t>
      </w:r>
    </w:p>
    <w:p>
      <w:r>
        <w:t xml:space="preserve">9.1. Стороны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pPr>
        <w:pStyle w:val="Heading2"/>
      </w:pPr>
      <w:r>
        <w:t xml:space="preserve">Текст</w:t>
      </w:r>
    </w:p>
    <w:p>
      <w:r>
        <w:t xml:space="preserve">9.2. Если после таких переговоров Стороны не могут разрешить спор по Договору, любая из сторон может потребовать решения этого вопроса в судебном порядке, установленного законодательством Республики Казахстан.</w:t>
      </w:r>
    </w:p>
    <w:p>
      <w:pPr>
        <w:pStyle w:val="Heading2"/>
      </w:pPr>
      <w:r>
        <w:t xml:space="preserve">Глава 10 Обмен корреспонденцией</w:t>
      </w:r>
    </w:p>
    <w:p>
      <w:pPr>
        <w:pStyle w:val="Heading2"/>
      </w:pPr>
      <w:r>
        <w:t xml:space="preserve">Текст</w:t>
      </w:r>
    </w:p>
    <w:p>
      <w:r>
        <w:t xml:space="preserve">10.1. Любая корреспонденция, отправляемая Сторонами друг другу в рамках настоящего Договора, представляется в письменной форме и рассматривается в течение 10 (десяти) календарных дней с момента получения Сторонами корреспонденции с отметкой о вручении.</w:t>
      </w:r>
    </w:p>
    <w:p>
      <w:pPr>
        <w:pStyle w:val="Heading2"/>
      </w:pPr>
      <w:r>
        <w:t xml:space="preserve">Текст</w:t>
      </w:r>
    </w:p>
    <w:p>
      <w:r>
        <w:t xml:space="preserve">10.2. Корреспонденция считается представленной или направленной, когда она оформлена надлежащим образом (корреспонденция представлена на бланке или скреплена печатью (при наличии), подписана руководителем и имеет регистрационной номер, дату), вручена лично, доставлена по почте (заказным письмом с уведомлением) или курьерской связью по адресу участвующей Стороны.</w:t>
      </w:r>
    </w:p>
    <w:p>
      <w:pPr>
        <w:pStyle w:val="Heading2"/>
      </w:pPr>
      <w:r>
        <w:t xml:space="preserve">Глава 11 Конфиденциальность</w:t>
      </w:r>
    </w:p>
    <w:p>
      <w:pPr>
        <w:pStyle w:val="Heading2"/>
      </w:pPr>
      <w:r>
        <w:t xml:space="preserve">Текст</w:t>
      </w:r>
    </w:p>
    <w:p>
      <w:r>
        <w:t xml:space="preserve">11.1. Настоящим Стороны соглашаются, что информация, касающаяся условий настоящего Договора, банковская тайна, а также финансовая, коммерческая и иная информация, полученная ими в ходе заключения и исполнения настоящего Договора, является конфиденциальной и не подлежит разглашению третьим лицам за исключением случаев, прямо предусмотренных в настоящем Договоре и действующем законодательстве Республики Казахстан.</w:t>
      </w:r>
    </w:p>
    <w:p>
      <w:pPr>
        <w:pStyle w:val="Heading2"/>
      </w:pPr>
      <w:r>
        <w:t xml:space="preserve">Текст</w:t>
      </w:r>
    </w:p>
    <w:p>
      <w:r>
        <w:t xml:space="preserve">11.2. Передача конфиденциальной информации третьим лицам, опубликование или иное ее разглашение Стороной возможны в случаях, прямо предусмотренных настоящим Договором и законодательством Республики Казахстан.</w:t>
      </w:r>
    </w:p>
    <w:p>
      <w:pPr>
        <w:pStyle w:val="Heading2"/>
      </w:pPr>
      <w:r>
        <w:t xml:space="preserve">Текст</w:t>
      </w:r>
    </w:p>
    <w:p>
      <w:r>
        <w:t xml:space="preserve">11.3. Стороны принимают все необходимые меры, в том числе правового характера, для сохранения конфиденциальности наличия и условий настоящего Договора. Должностным лицам и работникам Сторон запрещается разглашение либо передача третьим лицам сведений, полученных в ходе реализации настоящего Договора.</w:t>
      </w:r>
    </w:p>
    <w:p>
      <w:pPr>
        <w:pStyle w:val="Heading2"/>
      </w:pPr>
      <w:r>
        <w:t xml:space="preserve">Текст</w:t>
      </w:r>
    </w:p>
    <w:p>
      <w:r>
        <w:t xml:space="preserve">11.4. В случае разглашения либо распространения любой из Сторон конфиденциальной информации в нарушение требований настоящего Договора, виновная Сторона несет ответственность, предусмотренную законодательством Республики Казахстан, с возмещением возможного вреда, понесенного другой Стороной вследствие разглашения такой информации.</w:t>
      </w:r>
    </w:p>
    <w:p>
      <w:pPr>
        <w:pStyle w:val="Heading2"/>
      </w:pPr>
      <w:r>
        <w:t xml:space="preserve">Текст</w:t>
      </w:r>
    </w:p>
    <w:p>
      <w:r>
        <w:t xml:space="preserve">11.5. Инвестор подписанием настоящего Договора предоставляет согласие рабочему органу на размещение сведений об Инвесторе в средствах массовой информации, а также на разглашение любых сведений, (в том числе банковской тайны) полученных об Инвесторе в рамках настоящего Договора, третьим лицам без предварительного письменного согласия Инвестора.</w:t>
      </w:r>
    </w:p>
    <w:p>
      <w:pPr>
        <w:pStyle w:val="Heading2"/>
      </w:pPr>
      <w:r>
        <w:t xml:space="preserve">Глава 12 Заключительные положения</w:t>
      </w:r>
    </w:p>
    <w:p>
      <w:pPr>
        <w:pStyle w:val="Heading2"/>
      </w:pPr>
      <w:r>
        <w:t xml:space="preserve">Текст</w:t>
      </w:r>
    </w:p>
    <w:p>
      <w:r>
        <w:t xml:space="preserve">12.1. Положения настоящего Договора подлежат изменению и/или дополнению. Действительными и обязательными для Сторон признаются только те изменения и дополнения, которые составлены по согласию Сторон в письменной форме и подписаны уполномоченными представителями Сторон.</w:t>
      </w:r>
    </w:p>
    <w:p>
      <w:pPr>
        <w:pStyle w:val="Heading2"/>
      </w:pPr>
      <w:r>
        <w:t xml:space="preserve">Текст</w:t>
      </w:r>
    </w:p>
    <w:p>
      <w:r>
        <w:t xml:space="preserve">12.2. Настоящий Договор составлен в 3 (трех) экземплярах на государственном и русском языках, по одному экземпляру для каждой из Сторон.</w:t>
      </w:r>
    </w:p>
    <w:p>
      <w:r>
        <w:t xml:space="preserve">| Рабочий орган: | Финансовый институт: | Инвестор: |</w:t>
      </w:r>
    </w:p>
    <w:p>
      <w:r>
        <w:t xml:space="preserve">|---|---|---|</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