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22 января 2015 года № 32 "Об утверждении Правил организации охраны магистральных трубопроводов"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22.04.2025. № 209416. редакция от 22.04.2025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22 января 2015 года № 32 "Об утверждении Правил организации охраны магистральных трубопроводов" (зарегистрирован в Реестре государственной регистрации нормативных правовых актов под № 10849)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5) статьи 6 Закона Республики Казахстан "О магистральном трубопроводе" ПРИКАЗЫВАЮ: ";</w:t>
      </w:r>
    </w:p>
    <w:p>
      <w:r>
        <w:t xml:space="preserve">в Правилах организации охраны магистральных трубопроводов, утвержденных указанным приказом:</w:t>
      </w:r>
    </w:p>
    <w:p>
      <w:r>
        <w:t xml:space="preserve">заголовок главы 1 изложить в новой редакции:</w:t>
      </w:r>
    </w:p>
    <w:p>
      <w:r>
        <w:t xml:space="preserve">"Глава 1. Общие положения";</w:t>
      </w:r>
    </w:p>
    <w:p>
      <w:r>
        <w:t xml:space="preserve">пункт 1 изложить в новой редакции:</w:t>
      </w:r>
    </w:p>
    <w:p>
      <w:r>
        <w:t xml:space="preserve">"1. Настоящие Правила организации охраны магистральных трубопроводов (далее - Правила) разработаны в соответствии с подпунктом 5) статьи 6 Закона Республики Казахстан "О магистральном трубопроводе" и определяют порядок организации охраны магистральных трубопроводов.";</w:t>
      </w:r>
    </w:p>
    <w:p>
      <w:r>
        <w:t xml:space="preserve">заголовок главы 2 изложить в новой редакции:</w:t>
      </w:r>
    </w:p>
    <w:p>
      <w:r>
        <w:t xml:space="preserve">"Глава 2. Порядок организации охраны магистральных трубопроводов";</w:t>
      </w:r>
    </w:p>
    <w:p>
      <w:r>
        <w:t xml:space="preserve">пункт 16 изложить в новой редакции:</w:t>
      </w:r>
    </w:p>
    <w:p>
      <w:r>
        <w:t xml:space="preserve">"16. При охране магистральных трубопроводов устанавливаются следующие нормативы сил охраны при охране объектов способом охраны, патрулирования, с использованием технических средств:</w:t>
      </w:r>
    </w:p>
    <w:p>
      <w:pPr>
        <w:pStyle w:val="Heading2"/>
      </w:pPr>
      <w:r>
        <w:t xml:space="preserve">Подпункт 1</w:t>
      </w:r>
    </w:p>
    <w:p>
      <w:r>
        <w:t xml:space="preserve">1) при охране объектов способом охраны:</w:t>
      </w:r>
    </w:p>
    <w:p>
      <w:r>
        <w:t xml:space="preserve">КПП для пропуска и осмотра персонала и посетителей - один круглосуточный стационарный пост охраны на каждый КПП, из расчета пропуска одним постовым до 50 физических лиц в час при отсутствии на КПП автоматизированных систем контроля управления доступом (ручном способе проверки пропусков) и до 100 физических лиц в час при наличии автоматизированных систем контроля управления доступом;</w:t>
      </w:r>
    </w:p>
    <w:p>
      <w:r>
        <w:t xml:space="preserve">КПП для осмотра и пропуска транспортных средств - один круглосуточный стационарный пост охраны на каждый транспортный въезд, при интенсивности движения от 10 до 20 единиц транспортных средств в час через один КПП;</w:t>
      </w:r>
    </w:p>
    <w:p>
      <w:r>
        <w:t xml:space="preserve">КПП (комбинированного типа) - для пропуска и осмотра физических лиц и транспортных средств - два круглосуточных стационарных поста охраны на каждый КПП. КПП комбинированного типа вводятся с учетом индивидуальных особенностей охраняемого объекта, анализа реальных угроз и количества совершенных противоправных и иных действий в отношении каждого отдельно взятого объекта;</w:t>
      </w:r>
    </w:p>
    <w:p>
      <w:r>
        <w:t xml:space="preserve">КПП для пропуска железнодорожного транспорта - два круглосуточных стационарных поста охраны на каждый КПП. КПП для пропуска железнодорожного транспорта вводятся с учетом индивидуальных особенностей охраняемого объекта, анализа реальных угроз и количества совершенных противоправных и иных действий в отношении каждого отдельно взятого объекта;</w:t>
      </w:r>
    </w:p>
    <w:p>
      <w:r>
        <w:t xml:space="preserve">обособленный объект либо несколько объектов на открытой площадке или огражденной территории - один круглосуточный стационарный пост охраны на входе или на маршруте движения, протяженностью до 100 метров;</w:t>
      </w:r>
    </w:p>
    <w:p>
      <w:r>
        <w:t xml:space="preserve">обособленная, оборудованная ограждением территория одного или нескольких объектов - один круглосуточный обходной пост охраны на маршруте движения протяженностью свыше 100 метров, но не более 300 метров.</w:t>
      </w:r>
    </w:p>
    <w:p>
      <w:r>
        <w:t xml:space="preserve">При исполнении обязанностей охранником, вооруженным короткоствольным служебным оружием либо бесствольным служебным оружием с патронами травматического действия, выставляется один круглосуточный обходной пост на маршруте движения протяженностью до 250 метров.</w:t>
      </w:r>
    </w:p>
    <w:p>
      <w:r>
        <w:t xml:space="preserve">При исполнении обязанностей охранником по охране и обороне объекта путем наблюдения с постовых наблюдательных вышек на один круглосуточный стационарный пост либо пост по периметру определяется участок местности протяженностью - до 400 метров (в лесу - до 250 метров, на воде - до 300 метров).</w:t>
      </w:r>
    </w:p>
    <w:p>
      <w:r>
        <w:t xml:space="preserve">Для повышения надежности охраны вводятся профилактические посты из расчета один круглосуточный профилактический пост на каждые пять круглосуточных постов охраны.</w:t>
      </w:r>
    </w:p>
    <w:p>
      <w:r>
        <w:t xml:space="preserve">С учетом индивидуальных особенностей охраняемого объекта, анализа реальных угроз и количества совершенных противоправных и иных действий в отношении него могут использоваться кинологические посты охраны из расчета четыре служебные собаки на один кинологический пост;</w:t>
      </w:r>
    </w:p>
    <w:p>
      <w:pPr>
        <w:pStyle w:val="Heading2"/>
      </w:pPr>
      <w:r>
        <w:t xml:space="preserve">Подпункт 2</w:t>
      </w:r>
    </w:p>
    <w:p>
      <w:r>
        <w:t xml:space="preserve">2) при охране объектов способом патрулирования:</w:t>
      </w:r>
    </w:p>
    <w:p>
      <w:r>
        <w:t xml:space="preserve">в экипаж мобильной группы единовременно выставляются не более трех работников охраны.</w:t>
      </w:r>
    </w:p>
    <w:p>
      <w:r>
        <w:t xml:space="preserve">Для оперативного реагирования на противоправные посягательства на магистральных трубопроводах с учетом необходимого расчетного времени прибытия к охраняемому объекту могут также использоваться группы оперативного реагирования. В экипаж группы оперативного реагирования единовременно выставляются три работника охраны.</w:t>
      </w:r>
    </w:p>
    <w:p>
      <w:r>
        <w:t xml:space="preserve">Для организации профилактических мероприятий вводятся профилактические посты из расчета один круглосуточный профилактический пост на три мобильные группы.</w:t>
      </w:r>
    </w:p>
    <w:p>
      <w:r>
        <w:t xml:space="preserve">Для повышения надежности охраны на объектах линейной части магистральных трубопроводов могут использоваться кинологические посты охраны из расчета четыре служебные собаки на один кинологический пост.</w:t>
      </w:r>
    </w:p>
    <w:p>
      <w:r>
        <w:t xml:space="preserve">Количество кинологических постов устанавливается с учетом индивидуальных особенностей охраняемого объекта, анализа реальных угроз и количества совершенных противоправных и иных действий в отношении каждого отдельно взятого объекта;</w:t>
      </w:r>
    </w:p>
    <w:p>
      <w:pPr>
        <w:pStyle w:val="Heading2"/>
      </w:pPr>
      <w:r>
        <w:t xml:space="preserve">Подпункт 3</w:t>
      </w:r>
    </w:p>
    <w:p>
      <w:r>
        <w:t xml:space="preserve">3) при охране с использованием технических средств: пульт технической охраны - один круглосуточный технический пост охраны;</w:t>
      </w:r>
    </w:p>
    <w:p>
      <w:r>
        <w:t xml:space="preserve">пульт видеомониторинга - один круглосуточный технический пост охраны при нагрузке до 30 видеокамер на охраняемом объекте;</w:t>
      </w:r>
    </w:p>
    <w:p>
      <w:r>
        <w:t xml:space="preserve">периметр объекта, оборудованный ограждением и техническими средствами охраны, один круглосуточный технический пост на участок протяженностью до 1000 метров;</w:t>
      </w:r>
    </w:p>
    <w:p>
      <w:r>
        <w:t xml:space="preserve">для действий при срабатывании технических средств охраны с охраняемых объектов - один круглосуточный технический пост на каждые оборудованные техническими средствами охраны 30 зданий и помещений.";</w:t>
      </w:r>
    </w:p>
    <w:p>
      <w:r>
        <w:t xml:space="preserve">пункт 18 изложить в новой редакции:</w:t>
      </w:r>
    </w:p>
    <w:p>
      <w:r>
        <w:t xml:space="preserve">"18. Участки линейной части магистрального трубопровода, на которых зафиксировано умышленное повреждение или разрушение трубопровода, для обнаружения несанкционированного вторжения нарушителей, оборудуются системой охраны трубопроводов или системой обнаружения утечек, информационные сигналы с которых должны передаваться на соответствующее автоматизированное рабочее место мониторинга трубопроводов с оповещением дежурной службы субъекта охранной деятельности в соответствии с установленным собственником магистрального трубопровода регламентом взаимодействия.</w:t>
      </w:r>
    </w:p>
    <w:p>
      <w:r>
        <w:t xml:space="preserve">Для обнаружения несанкционированного вторжения нарушителей охраняемые объекты магистральных трубопроводов оснащаются интегрированными системами охранно-периметральной сигнализации и видеонаблюдения, включая систему управления контроля доступом, с условием долговременного хранения архивных данных. Собственник магистрального трубопровода, в соответствии с установленным регламентом взаимодействия, осуществляет охрану объекта через (или посредством) субъекта охранной деятельности, используя соответствующее автоматизированное рабочее место указанной системы. В состав комплекса ИТСО отдельных участков (локальных объектов) включаются мощные динамики или сирены для громкого оповещения о попытке проникновения на охраняемую территорию объекта и психологического воздействия на нарушителя.</w:t>
      </w:r>
    </w:p>
    <w:p>
      <w:r>
        <w:t xml:space="preserve">Дополнительно используются системы контроля за действиями субъекта охранной деятельности со стороны собственника магистрального трубопровода (оператора). Система контроля за действиями субъекта охранной деятельности включает аппаратное и программное обеспечение с возможностью долговременного хранения архивных данных и проведения анализа накопленных данных с формированием соответствующих отчетов.".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транспортировки и переработки нефти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Казахстан,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