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Мактааральского районного маслихата от 24 апреля 2024 года № 15-105-VIII "Об утверждении Правил оказания социальной помощи, установления размеров и определения перечня отдельных категорий нуждающихся граждан"</w:t>
      </w:r>
    </w:p>
    <w:p>
      <w:r>
        <w:t xml:space="preserve">Решение. Маслихат Мактааральского района. от 18.11.2024. № 202849. редакция от 18.11.2024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Мактааральского районного маслихата "Об утверждении Правил оказания социальной помощи, установления размеров и определения перечня отдельных категорий нуждающихся граждан" от 24 апреля 2024 года № 15-105-VIII (зарегистрировано в Реестре государственной регистрации нормативных правовых актов за № 6525-13) следующие изменение и дополнение:</w:t>
      </w:r>
    </w:p>
    <w:p>
      <w:r>
        <w:t xml:space="preserve">в Правилах оказания социальной помощи, установления ее размеров и определения перечня отдельных категорий нуждающихся граждан, утвержденных указанным решением:</w:t>
      </w:r>
    </w:p>
    <w:p>
      <w:r>
        <w:t xml:space="preserve">пункт 8 изложить в новой редакции:</w:t>
      </w:r>
    </w:p>
    <w:p>
      <w:r>
        <w:t xml:space="preserve">"Социальная помощь к праздничным дням и памятным датам оказывается без истребования заявлений от получателей.</w:t>
      </w:r>
    </w:p>
    <w:p>
      <w:r>
        <w:t xml:space="preserve">Категории получателей социальной помощи определяются акиматом Мактааральского района.</w:t>
      </w:r>
    </w:p>
    <w:p>
      <w:r>
        <w:t xml:space="preserve">Списки получателей социальной помощи формируются на основании запроса в Государственную корпорацию либо иные организации, либо в электронном виде из информационных систем уполномоченного государственного органа.";</w:t>
      </w:r>
    </w:p>
    <w:p>
      <w:r>
        <w:t xml:space="preserve">пункт 10 дополнить подпунктом 4) следующего содержания:</w:t>
      </w:r>
    </w:p>
    <w:p>
      <w:r>
        <w:t xml:space="preserve">"4)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основанию.";</w:t>
      </w:r>
    </w:p>
    <w:p>
      <w:r>
        <w:t xml:space="preserve">пункт 11 изложить в новой редакции:</w:t>
      </w:r>
    </w:p>
    <w:p>
      <w:r>
        <w:t xml:space="preserve">"Финансирование расходов на предоставление социальной помощи осуществляется в пределах средств, предусмотренных бюджетом Мактааральского района на текущий финансовый год.</w:t>
      </w:r>
    </w:p>
    <w:p>
      <w:r>
        <w:t xml:space="preserve">Уполномоченный орган по оказанию социальной помощи переводит в Государственную корпорацию суммы социальной помощи.</w:t>
      </w:r>
    </w:p>
    <w:p>
      <w:r>
        <w:t xml:space="preserve">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помощи.";</w:t>
      </w:r>
    </w:p>
    <w:p>
      <w:r>
        <w:t xml:space="preserve">пункт 12 изложить в новой редакции:</w:t>
      </w:r>
    </w:p>
    <w:p>
      <w:r>
        <w:t xml:space="preserve">"Социальная помощь прекращается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смерти получателя;</w:t>
      </w:r>
    </w:p>
    <w:p>
      <w:pPr>
        <w:pStyle w:val="Heading2"/>
      </w:pPr>
      <w:r>
        <w:t xml:space="preserve">Подпункт 2</w:t>
      </w:r>
    </w:p>
    <w:p>
      <w:r>
        <w:t xml:space="preserve">2) выезда получателя на постоянное проживание за пределы Мактааральского района;</w:t>
      </w:r>
    </w:p>
    <w:p>
      <w:pPr>
        <w:pStyle w:val="Heading2"/>
      </w:pPr>
      <w:r>
        <w:t xml:space="preserve">Подпункт 3</w:t>
      </w:r>
    </w:p>
    <w:p>
      <w:r>
        <w:t xml:space="preserve">3) направления получателя на проживание в государственные медико-социальные учреждения;</w:t>
      </w:r>
    </w:p>
    <w:p>
      <w:pPr>
        <w:pStyle w:val="Heading2"/>
      </w:pPr>
      <w:r>
        <w:t xml:space="preserve">Подпункт 4</w:t>
      </w:r>
    </w:p>
    <w:p>
      <w:r>
        <w:t xml:space="preserve">4) выявления недостоверных сведений, представленных заявителем;</w:t>
      </w:r>
    </w:p>
    <w:p>
      <w:pPr>
        <w:pStyle w:val="Heading2"/>
      </w:pPr>
      <w:r>
        <w:t xml:space="preserve">Подпункт 5</w:t>
      </w:r>
    </w:p>
    <w:p>
      <w:r>
        <w:t xml:space="preserve">5) выявления сведений об утрате оснований на оказание социальной помощи.</w:t>
      </w:r>
    </w:p>
    <w:p>
      <w:r>
        <w:t xml:space="preserve">Подпункт 3) настоящего пункта не распространяется на выплату социальной помощи, назначенной по основаниям, указанным в подпунктах 1) и 2) пункта 8 настоящих Типовых правил.</w:t>
      </w:r>
    </w:p>
    <w:p>
      <w:r>
        <w:t xml:space="preserve">Выплата социальной помощи по основаниям, указанным в подпунктах 1)-3) настоящего пункта, прекращается со следующего месяца после наступления указанных обстоятельств.</w:t>
      </w:r>
    </w:p>
    <w:p>
      <w:r>
        <w:t xml:space="preserve">Выплата социальной помощи по основаниям, указанным в подпунктах 4) и 5) настоящего пункта, прекращается с даты наступления указанных обстоятельств. ";</w:t>
      </w:r>
    </w:p>
    <w:p>
      <w:r>
        <w:t xml:space="preserve">дополнить пунктами 15, 16, 17, 18, 19, 20, 21 и 22 следующего содержания:</w:t>
      </w:r>
    </w:p>
    <w:p>
      <w:r>
        <w:t xml:space="preserve">"15.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граждан, являющихся (активных) получателями пенсий и пособий.</w:t>
      </w:r>
    </w:p>
    <w:p>
      <w:r>
        <w:t xml:space="preserve">Сведения по получателям пенсий и пособий на оказание социальной помощи формируются по форме согласно приложению 7 к Типовым правилам.</w:t>
      </w:r>
    </w:p>
    <w:p>
      <w:pPr>
        <w:pStyle w:val="Heading2"/>
      </w:pPr>
      <w:r>
        <w:t xml:space="preserve">Пункт 16</w:t>
      </w:r>
    </w:p>
    <w:p>
      <w:r>
        <w:t xml:space="preserve">16.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органа.</w:t>
      </w:r>
    </w:p>
    <w:p>
      <w:pPr>
        <w:pStyle w:val="Heading2"/>
      </w:pPr>
      <w:r>
        <w:t xml:space="preserve">Пункт 17</w:t>
      </w:r>
    </w:p>
    <w:p>
      <w:r>
        <w:t xml:space="preserve">17.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p>
      <w:r>
        <w:t xml:space="preserve">по единовременным выплатам - ежедневно;</w:t>
      </w:r>
    </w:p>
    <w:p>
      <w:r>
        <w:t xml:space="preserve">по ежемесячным и ежеквартальным выплатам - к 29 числу месяца, предшествующего месяцу выплаты.</w:t>
      </w:r>
    </w:p>
    <w:p>
      <w:pPr>
        <w:pStyle w:val="Heading2"/>
      </w:pPr>
      <w:r>
        <w:t xml:space="preserve">Пункт 18</w:t>
      </w:r>
    </w:p>
    <w:p>
      <w:r>
        <w:t xml:space="preserve">18.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p>
      <w:r>
        <w:t xml:space="preserve">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</w:t>
      </w:r>
    </w:p>
    <w:p>
      <w:r>
        <w:t xml:space="preserve">По заявкам о суммах потребности на выплату социальной помощи, поступившим 27 числа месяца, уполномоченный орган по оказанию социальной помощи перечисляет денежные средства в Государственную корпорацию не ранее первого числа месяца выплаты.</w:t>
      </w:r>
    </w:p>
    <w:p>
      <w:pPr>
        <w:pStyle w:val="Heading2"/>
      </w:pPr>
      <w:r>
        <w:t xml:space="preserve">Пункт 19</w:t>
      </w:r>
    </w:p>
    <w:p>
      <w:r>
        <w:t xml:space="preserve">19.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получателей.</w:t>
      </w:r>
    </w:p>
    <w:p>
      <w:pPr>
        <w:pStyle w:val="Heading2"/>
      </w:pPr>
      <w:r>
        <w:t xml:space="preserve">Пункт 20</w:t>
      </w:r>
    </w:p>
    <w:p>
      <w:r>
        <w:t xml:space="preserve">20.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дней, следующих за днем получения сведений из уполномоченной организации по выплате социальной помощи, вносит соответствующие изменения в информационную систему.</w:t>
      </w:r>
    </w:p>
    <w:p>
      <w:pPr>
        <w:pStyle w:val="Heading2"/>
      </w:pPr>
      <w:r>
        <w:t xml:space="preserve">Пункт 21</w:t>
      </w:r>
    </w:p>
    <w:p>
      <w:r>
        <w:t xml:space="preserve">21.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(выплаченные) суммы социальной помощи, поступившие на счет Государственной корпорации.</w:t>
      </w:r>
    </w:p>
    <w:p>
      <w:pPr>
        <w:pStyle w:val="Heading2"/>
      </w:pPr>
      <w:r>
        <w:t xml:space="preserve">Пункт 22</w:t>
      </w:r>
    </w:p>
    <w:p>
      <w:r>
        <w:t xml:space="preserve">22.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 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Мактааральского района | К. Сарсекбаев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