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Правил оказания социальной помощи, установления размеров и определения перечня отдельных категорий нуждающихся граждан</w:t>
      </w:r>
    </w:p>
    <w:p>
      <w:r>
        <w:t xml:space="preserve">Решение. Маслихат Мактааральского района. от 24.04.2024. № 196124. редакция от 18.11.2024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c подпунктом 4) пункта 1 статьи 56 Бюджетного кодекса Республики Казахстан, пункта 2-3 статьи 6 Закона Республики Казахстан "О местном государственном управлении и самоуправлении в Республике Казахстан", Законом Республики Казахстан "О ветеранах" и постановлением Правительства Республики Казахстан от 30 июня 2023 года №523 "Об утверждении Типовых правил оказания социальной помощи, установления ее размеров и определения перечня отдельных категорий нуждающихся граждан", Мактааральский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правила оказания социальной помощи, установления размеров и определения перечня отдельных категорий нуждающихся граждан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утратившими силу следующие решения Мактааральского районного маслихата:</w:t>
      </w:r>
    </w:p>
    <w:p>
      <w:pPr>
        <w:pStyle w:val="Heading2"/>
      </w:pPr>
      <w:r>
        <w:t xml:space="preserve">Подпункт 1</w:t>
      </w:r>
    </w:p>
    <w:p>
      <w:r>
        <w:t xml:space="preserve">1) Решение Мактааральского районного маслихата от 14 сентября 2023 года №6-42-VIIІ "Об утверждении Правил оказания социальной помощи, установления размеров и определения перечня отдельных категорий нуждающихся граждан" (зарегистрировано в Реестре государственный регистрации нормативных правовых актов под №6344-13);</w:t>
      </w:r>
    </w:p>
    <w:p>
      <w:pPr>
        <w:pStyle w:val="Heading2"/>
      </w:pPr>
      <w:r>
        <w:t xml:space="preserve">Подпункт 2</w:t>
      </w:r>
    </w:p>
    <w:p>
      <w:r>
        <w:t xml:space="preserve">2) Решение Мактааральского районного маслихата от 13 февраля 2024 года №13-83-VIIІ "О внесении изменений и дополнений в решение Мактааральского районного маслихата от 14 сентября 2023 года №6-42-VIII "Об утверждении Правил оказания социальной помощи, установления размеров и определения перечня отдельных категорий нуждающихся граждан" (зарегистрировано в Реестре государственный регистрации нормативных правовых актов под №6457-13).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маслихата Мактааральского района | К. Сарсекбаев |</w:t>
      </w:r>
    </w:p>
    <w:p>
      <w:r>
        <w:t xml:space="preserve">|---|---|</w:t>
      </w:r>
    </w:p>
    <w:p>
      <w:r>
        <w:t xml:space="preserve">|  | Приложение к решению маслихата Мактааральского района от 24 апреля 2024 года №15-105-VIII |</w:t>
      </w:r>
    </w:p>
    <w:p>
      <w:r>
        <w:t xml:space="preserve">|---|---|</w:t>
      </w:r>
    </w:p>
    <w:p>
      <w:pPr>
        <w:pStyle w:val="Heading2"/>
      </w:pPr>
      <w:r>
        <w:t xml:space="preserve">Глава Правила оказания социальной помощи, установления ее размеров и определения перечня отдельных категорий нуждающихся граждан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оказания социальной помощи, установления ее размеров и определения перечня отдельных категорий нуждающихся граждан (далее - Правила) разработаны в соответствии с подпунктом 4) пункта 1 статьи 56 Бюджетного кодекса Республики Казахстан, Социального кодекса Республики Казахстан, пунктом 2-3 статьи 6 Закона Республики Казахстан "О местном государственном управлении и самоуправлении в Республике Казахстан", Законом Республики Казахстан "О ветеранах", и постановлением Правительства Республики Казахстан от 30 июня 2023 года № 523 "Об утверждении Типовых правил оказания социальной помощи, установления ее размеров и определения перечня отдельных категорий нуждающихся граждан" (далее – Типовые правила) и определяют порядок оказания социальной помощи, установления ее размеров и определения перечня отдельных категорий нуждающихся граждан Мактааральского района.</w:t>
      </w:r>
    </w:p>
    <w:p>
      <w:pPr>
        <w:pStyle w:val="Heading2"/>
      </w:pPr>
      <w:r>
        <w:t xml:space="preserve">Пункт 2</w:t>
      </w:r>
    </w:p>
    <w:p>
      <w:r>
        <w:t xml:space="preserve">2. Основные термины и понятия, которые используются в настоящих правилах: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</w:t>
      </w:r>
    </w:p>
    <w:p>
      <w:pPr>
        <w:pStyle w:val="Heading2"/>
      </w:pPr>
      <w:r>
        <w:t xml:space="preserve">Подпункт 2</w:t>
      </w:r>
    </w:p>
    <w:p>
      <w:r>
        <w:t xml:space="preserve">2) специальная комиссия – комиссия, создаваемая решением акима Мактааральского района по рассмотрению заявления лица (семьи), претендующего на оказание социальной помощи отдельным категориям нуждающихся граждан;</w:t>
      </w:r>
    </w:p>
    <w:p>
      <w:pPr>
        <w:pStyle w:val="Heading2"/>
      </w:pPr>
      <w:r>
        <w:t xml:space="preserve">Подпункт 3</w:t>
      </w:r>
    </w:p>
    <w:p>
      <w:r>
        <w:t xml:space="preserve">3) праздничные дни – дни национальных и государственных праздников Республики Казахстан;</w:t>
      </w:r>
    </w:p>
    <w:p>
      <w:pPr>
        <w:pStyle w:val="Heading2"/>
      </w:pPr>
      <w:r>
        <w:t xml:space="preserve">Подпункт 4</w:t>
      </w:r>
    </w:p>
    <w:p>
      <w:r>
        <w:t xml:space="preserve">4) социальная помощь – помощь, предоставляемая местным исполнительным органом в денежной или натуральной форме отдельным категориям нуждающихся граждан (далее – получатели), а также к праздничным дням и памятным датам;</w:t>
      </w:r>
    </w:p>
    <w:p>
      <w:pPr>
        <w:pStyle w:val="Heading2"/>
      </w:pPr>
      <w:r>
        <w:t xml:space="preserve">Подпункт 5</w:t>
      </w:r>
    </w:p>
    <w:p>
      <w:r>
        <w:t xml:space="preserve">5) уполномоченный орган по оказанию социальной помощи – государственное учреждение "Отдел занятости и социальных программ Мактааральского района";</w:t>
      </w:r>
    </w:p>
    <w:p>
      <w:pPr>
        <w:pStyle w:val="Heading2"/>
      </w:pPr>
      <w:r>
        <w:t xml:space="preserve">Подпункт 6</w:t>
      </w:r>
    </w:p>
    <w:p>
      <w:r>
        <w:t xml:space="preserve">6) прожиточный минимум – минимальный денежный доход на одного человека, равный по величине стоимости минимальной потребительской корзины;</w:t>
      </w:r>
    </w:p>
    <w:p>
      <w:pPr>
        <w:pStyle w:val="Heading2"/>
      </w:pPr>
      <w:r>
        <w:t xml:space="preserve">Подпункт 7</w:t>
      </w:r>
    </w:p>
    <w:p>
      <w:r>
        <w:t xml:space="preserve">7) среднедушевой доход – доля совокупного дохода семьи, приходящаяся на каждого члена семьи в месяц;</w:t>
      </w:r>
    </w:p>
    <w:p>
      <w:pPr>
        <w:pStyle w:val="Heading2"/>
      </w:pPr>
      <w:r>
        <w:t xml:space="preserve">Подпункт 8</w:t>
      </w:r>
    </w:p>
    <w:p>
      <w:r>
        <w:t xml:space="preserve">8) праздничные даты (далее – памятные даты) – профессиональные и иные праздники Республики Казахстан;</w:t>
      </w:r>
    </w:p>
    <w:p>
      <w:pPr>
        <w:pStyle w:val="Heading2"/>
      </w:pPr>
      <w:r>
        <w:t xml:space="preserve">Подпункт 9</w:t>
      </w:r>
    </w:p>
    <w:p>
      <w:r>
        <w:t xml:space="preserve">9) участковая комиссия – специальная комиссия, создаваемая решением акимов соответствующих административно-территориальных единиц для проведения обследования материального положения лиц (семей), обратившихся за адресной социальной помощью;</w:t>
      </w:r>
    </w:p>
    <w:p>
      <w:pPr>
        <w:pStyle w:val="Heading2"/>
      </w:pPr>
      <w:r>
        <w:t xml:space="preserve">Подпункт 10</w:t>
      </w:r>
    </w:p>
    <w:p>
      <w:r>
        <w:t xml:space="preserve">10) предельный размер – утвержденный максимальный размер социальной помощи.</w:t>
      </w:r>
    </w:p>
    <w:p>
      <w:pPr>
        <w:pStyle w:val="Heading2"/>
      </w:pPr>
      <w:r>
        <w:t xml:space="preserve">Пункт 3</w:t>
      </w:r>
    </w:p>
    <w:p>
      <w:r>
        <w:t xml:space="preserve">3. Меры социальной поддержки, предусмотренные пунктом 4 статьи 71, пунктом 3 статьи 170, пунктом 3 статьи 229 Социального кодекса, подпунктом 2) пункта 1 статьи 10, подпунктом 2) пункта 1 статьи 11, подпунктом 2) пункта 1 статьи 12, подпунктом 2) статьи 13, статьей 17 Закона Республики Казахстан "О ветеранах", оказываются в порядке, определенном настоящими Правилами.</w:t>
      </w:r>
    </w:p>
    <w:p>
      <w:pPr>
        <w:pStyle w:val="Heading2"/>
      </w:pPr>
      <w:r>
        <w:t xml:space="preserve">Пункт 4</w:t>
      </w:r>
    </w:p>
    <w:p>
      <w:r>
        <w:t xml:space="preserve">4. Социальная помощь предоставляется единовременно и (или) периодически (ежемесячно, ежеквартально, 1 раз в полугодие, 1 раз в год).</w:t>
      </w:r>
    </w:p>
    <w:p>
      <w:pPr>
        <w:pStyle w:val="Heading2"/>
      </w:pPr>
      <w:r>
        <w:t xml:space="preserve">Пункт 5</w:t>
      </w:r>
    </w:p>
    <w:p>
      <w:r>
        <w:t xml:space="preserve">5. Участковые и специальные комиссии осуществляют свою деятельность на основании положений, утверждаемых акиматом Туркестанской области.</w:t>
      </w:r>
    </w:p>
    <w:p>
      <w:pPr>
        <w:pStyle w:val="Heading2"/>
      </w:pPr>
      <w:r>
        <w:t xml:space="preserve">Глава 2 Порядок определения перечня отдельных категорий получателей социальной помощи и установления размеров социальной помощи</w:t>
      </w:r>
    </w:p>
    <w:p>
      <w:pPr>
        <w:pStyle w:val="Heading2"/>
      </w:pPr>
      <w:r>
        <w:t xml:space="preserve">Пункт 6</w:t>
      </w:r>
    </w:p>
    <w:p>
      <w:r>
        <w:t xml:space="preserve">6. Социальная помощь к праздничным дням предоставляется единовременно в виде денежной выплаты следующим категориям граждан:</w:t>
      </w:r>
    </w:p>
    <w:p>
      <w:pPr>
        <w:pStyle w:val="Heading2"/>
      </w:pPr>
      <w:r>
        <w:t xml:space="preserve">Подпункт 1</w:t>
      </w:r>
    </w:p>
    <w:p>
      <w:r>
        <w:t xml:space="preserve">1) Международный женский день – 8 марта – матерям, награжденным подвесками "Алтын алқа", "Күміс алқа" или получившим ранее звание "Мать-героиня", а также награжденным орденами "Материнская слава" І и II степени - в размере 2 (двух) месячных расчетных показателей;</w:t>
      </w:r>
    </w:p>
    <w:p>
      <w:pPr>
        <w:pStyle w:val="Heading2"/>
      </w:pPr>
      <w:r>
        <w:t xml:space="preserve">Подпункт 2</w:t>
      </w:r>
    </w:p>
    <w:p>
      <w:r>
        <w:t xml:space="preserve">2) 26 апреля – День участников ликвидации последствий радиационных аварий и катастроф и памяти жертв этих аварий и катастроф:</w:t>
      </w:r>
    </w:p>
    <w:p>
      <w:r>
        <w:t xml:space="preserve">лицам, принимавшим участие в ликвидации последствий катастрофы на Чернобыльской атомной электростанции в 1986-1987 годах, других радиационных катастроф и аварий на объектах гражданского или военного назначения, а также участвовавшим непосредственно в ядерных испытаниях - 15 (пятнадцать) месячных расчетных показателей;</w:t>
      </w:r>
    </w:p>
    <w:p>
      <w:pPr>
        <w:pStyle w:val="Heading2"/>
      </w:pPr>
      <w:r>
        <w:t xml:space="preserve">Подпункт 3</w:t>
      </w:r>
    </w:p>
    <w:p>
      <w:r>
        <w:t xml:space="preserve">3) 9 мая – День Победы:</w:t>
      </w:r>
    </w:p>
    <w:p>
      <w:r>
        <w:t xml:space="preserve">участникам и лицам с инвалидностью вследствие ранения, контузии, увечья или заболевания, полученных в период Великой Отечественной войны - 1 000 000 (один миллион) тенге;</w:t>
      </w:r>
    </w:p>
    <w:p>
      <w:r>
        <w:t xml:space="preserve">супруге (супругу) умершего лица с инвалидностью вследствие ранения, контузии, увечья или заболевания, полученных в период Великой Отечественной войны или лицам, приравненным по льготам к лицам с инвалидностью вследствие ранения, контузии, увечья или заболевания, полученных в период Великой Отечественной войны, а также супруге (супругу) умершего участника Великой Отечественной войны, партизана, подпольщика, гражданина, награжденного медалью "За оборону Ленинграда" или знаком "Жителю блокадного Ленинграда", признававшихся лицами с инвалидностью в результате общего заболевания, трудового увечья и других причин (за исключением противоправных) – 15 (пятнадцать) месячных расчетных показателей;</w:t>
      </w:r>
    </w:p>
    <w:p>
      <w:r>
        <w:t xml:space="preserve">лицам, награжденным орденами и медалями бывшего Союза Советских Социалистических Республик (далее – Союза ССР) за самоотверженный труд и безупречную воинскую службу в тылу в годы Великой Отечественной войны – 15 (пятнадцать) месячных расчетных показателей;</w:t>
      </w:r>
    </w:p>
    <w:p>
      <w:r>
        <w:t xml:space="preserve">лицам, проработавшим (прослужившим)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– 15 (пятнадцать) месячных расчетных показателей;</w:t>
      </w:r>
    </w:p>
    <w:p>
      <w:r>
        <w:t xml:space="preserve">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 – 40 (сорок) месячных расчетных показателей;</w:t>
      </w:r>
    </w:p>
    <w:p>
      <w:r>
        <w:t xml:space="preserve">военнослужащим Советской Армии, Военно-Морского Флота, Комитета государственной безопасности, лица начальствующего и рядового состава Министерства внутренних дел бывшего Союза ССР (включая военных специалистов и советников), которые в соответствии с решениями правительственных органов бывшего Союза ССР принимали участие в боевых действиях на территории других государств – 15 (пятнадцать) месячных расчетных показателей;</w:t>
      </w:r>
    </w:p>
    <w:p>
      <w:r>
        <w:t xml:space="preserve">военнообязанным, призывавшиеся на учебные сборы и направлявшимся в Афганистан в период ведения боевых действий – 30 (тридцать) месячных расчетных показателей;</w:t>
      </w:r>
    </w:p>
    <w:p>
      <w:r>
        <w:t xml:space="preserve">военнослужащим автомобильных батальонов, направлявшимся в Афганистан для доставки грузов в эту страну в период ведения боевых действий – 30 (тридцать) месячных расчетных показателей;</w:t>
      </w:r>
    </w:p>
    <w:p>
      <w:r>
        <w:t xml:space="preserve">военнослужащим летного состава, совершившим вылеты на боевые задания в Афганистан с территории бывшего Союза ССР – 30 (тридцать) месячных расчетных показателей;</w:t>
      </w:r>
    </w:p>
    <w:p>
      <w:r>
        <w:t xml:space="preserve">рабочим и служащим, обслуживавшим советский воинский контингент в Афганистане, получившим ранения, контузии или увечья либо награжденным орденами и медалями бывшего Союза ССР за участие в обеспечении боевых действий – 30 (тридцать) месячных расчетных показателей;</w:t>
      </w:r>
    </w:p>
    <w:p>
      <w:r>
        <w:t xml:space="preserve">военнослужащим Республики Казахстан, выполнявшим задачи согласно межгосударственным договорам и соглашениям по усилению охраны границы Содружества Независимых Государств на таджикско-афганском участке в период с сентября 1992 года по февраль 2001 года – 30 (тридцать) месячных расчетных показателей;</w:t>
      </w:r>
    </w:p>
    <w:p>
      <w:r>
        <w:t xml:space="preserve">военнослужащим Республики Казахстан, принимавшим участие в качестве миротворцев в международной миротворческой операции в Ираке в период с августа 2003 года по октябрь 2008 года – 15 (пятнадцать) месячных расчетных показателей;</w:t>
      </w:r>
    </w:p>
    <w:p>
      <w:r>
        <w:t xml:space="preserve">военнослужащим, а также лицам начальствующего и рядового состава органов внутренних дел и государственной безопасности бывшего Союза ССР, принимавшим участие в урегулировании межэтнического конфликта в Нагорном Карабахе в период с 1986 по 1991 годы – 30 (тридцать) месячных расчетных показателей;</w:t>
      </w:r>
    </w:p>
    <w:p>
      <w:pPr>
        <w:pStyle w:val="Heading2"/>
      </w:pPr>
      <w:r>
        <w:t xml:space="preserve">Подпункт 4</w:t>
      </w:r>
    </w:p>
    <w:p>
      <w:r>
        <w:t xml:space="preserve">4) 30 августа - День Конституции Республики Казахстан:</w:t>
      </w:r>
    </w:p>
    <w:p>
      <w:r>
        <w:t xml:space="preserve">гражданам, пострадавшим вследствие ядерных испытаний на Семипалатинском испытательном ядерном полигоне – 15 (пятнадцать) месячных расчетных показателей;</w:t>
      </w:r>
    </w:p>
    <w:p>
      <w:pPr>
        <w:pStyle w:val="Heading2"/>
      </w:pPr>
      <w:r>
        <w:t xml:space="preserve">Подпункт 5</w:t>
      </w:r>
    </w:p>
    <w:p>
      <w:r>
        <w:t xml:space="preserve">5) 16 декабря - День Независимости:</w:t>
      </w:r>
    </w:p>
    <w:p>
      <w:r>
        <w:t xml:space="preserve">лицам, принимавшим участие в событиях 17-18 декабря 1986 года в Казахстане, реабилитированным в порядке, установленном Законом Республики Казахстан "О реабилитации жертв массовых политических репрессий" – 15 (пятнадцать) месячных расчетных показателей.</w:t>
      </w:r>
    </w:p>
    <w:p>
      <w:pPr>
        <w:pStyle w:val="Heading2"/>
      </w:pPr>
      <w:r>
        <w:t xml:space="preserve">Пункт 7</w:t>
      </w:r>
    </w:p>
    <w:p>
      <w:r>
        <w:t xml:space="preserve">7. Социальная помощь отдельным категориям нуждающихся граждан оказывается единовременно и (или) периодически (ежемесячно):</w:t>
      </w:r>
    </w:p>
    <w:p>
      <w:pPr>
        <w:pStyle w:val="Heading2"/>
      </w:pPr>
      <w:r>
        <w:t xml:space="preserve">Подпункт 1</w:t>
      </w:r>
    </w:p>
    <w:p>
      <w:r>
        <w:t xml:space="preserve">1) одиноким пожилым лицам в возрасте свыше 80 лет для возмещения расходов, связанных с проездом на территории Мактааральского района - без учета доходов, ежемесячно в размере 2 (двух) месячного расчетного показателя;</w:t>
      </w:r>
    </w:p>
    <w:p>
      <w:pPr>
        <w:pStyle w:val="Heading2"/>
      </w:pPr>
      <w:r>
        <w:t xml:space="preserve">Подпункт 2</w:t>
      </w:r>
    </w:p>
    <w:p>
      <w:r>
        <w:t xml:space="preserve">2) лицам, страдающим туберкулезным заболеванием и находящимся на амбулаторном лечении, согласно списку лечебного учреждения, предоставляемого ежемесячно, без учета доходов, ежемесячно в размере 10 (десяти) месячных расчетных показателя;</w:t>
      </w:r>
    </w:p>
    <w:p>
      <w:pPr>
        <w:pStyle w:val="Heading2"/>
      </w:pPr>
      <w:r>
        <w:t xml:space="preserve">Подпункт 3</w:t>
      </w:r>
    </w:p>
    <w:p>
      <w:r>
        <w:t xml:space="preserve">3) родителям или законным представителям детей с вирусом иммунодефицита человека и лицам, заразившимся вирусной инфекцией иммунодефицита человека или синдромом приобретенного иммунодефицита человека по вине медицинских работников и работников в сфере оказания социально-бытовых услуг, что повлекло вред их жизни или здоровью, ежемесячно в размере 2 (двух) кратной величины прожиточного минимума;</w:t>
      </w:r>
    </w:p>
    <w:p>
      <w:pPr>
        <w:pStyle w:val="Heading2"/>
      </w:pPr>
      <w:r>
        <w:t xml:space="preserve">Подпункт 4</w:t>
      </w:r>
    </w:p>
    <w:p>
      <w:r>
        <w:t xml:space="preserve">4) лицам, больным злокачественными новообразованиями, без учета доходов, единовременно в размере 10 (десять) месячных расчетных показателя;</w:t>
      </w:r>
    </w:p>
    <w:p>
      <w:pPr>
        <w:pStyle w:val="Heading2"/>
      </w:pPr>
      <w:r>
        <w:t xml:space="preserve">Подпункт 5</w:t>
      </w:r>
    </w:p>
    <w:p>
      <w:r>
        <w:t xml:space="preserve">5) для подписки на периодические издания – участникам Великой Отечественной войны и лицам с инвалидностью вследствие ранения, контузии, увечья или заболевания, полученных в период Великой Отечественной войны – единовременно в размере 3 (три) месячных расчетных показателей;</w:t>
      </w:r>
    </w:p>
    <w:p>
      <w:r>
        <w:t xml:space="preserve">лицам, награжденным орденами и медалями бывшего Союза ССР, отнесенных к наградам за самоотверженный труд и безупречную воинскую службу в тылу в годы Великой Отечественной войны – единовременно в размере 1 (один) месячных расчетных показателей;</w:t>
      </w:r>
    </w:p>
    <w:p>
      <w:pPr>
        <w:pStyle w:val="Heading2"/>
      </w:pPr>
      <w:r>
        <w:t xml:space="preserve">Подпункт 6</w:t>
      </w:r>
    </w:p>
    <w:p>
      <w:r>
        <w:t xml:space="preserve">6) гражданину (семье) по причине ущерба имуществу вследствие стихийного бедствия или пожара в течение шести месяцев с момента возникновения трудной жизненной ситуации – единовременно в размере 100 (сто) месячных расчетных показателей;</w:t>
      </w:r>
    </w:p>
    <w:p>
      <w:pPr>
        <w:pStyle w:val="Heading2"/>
      </w:pPr>
      <w:r>
        <w:t xml:space="preserve">Подпункт 7</w:t>
      </w:r>
    </w:p>
    <w:p>
      <w:r>
        <w:t xml:space="preserve">7) лицам, освобожденным из мест лишения свободы – единовременно в размере 10 (десять) месячных расчетных показателей;</w:t>
      </w:r>
    </w:p>
    <w:p>
      <w:pPr>
        <w:pStyle w:val="Heading2"/>
      </w:pPr>
      <w:r>
        <w:t xml:space="preserve">Подпункт 8</w:t>
      </w:r>
    </w:p>
    <w:p>
      <w:r>
        <w:t xml:space="preserve">8) лицам, состоящим на учете службы пробации – единовременно в размере 10 (десять) месячных расчетных показателей.</w:t>
      </w:r>
    </w:p>
    <w:p>
      <w:pPr>
        <w:pStyle w:val="Heading2"/>
      </w:pPr>
      <w:r>
        <w:t xml:space="preserve">Подпункт 9</w:t>
      </w:r>
    </w:p>
    <w:p>
      <w:r>
        <w:t xml:space="preserve">9) пенсионерам по возрасту на санаторно-курортного лечение, без учета дохода – с 100% оплатой стоимости путевки</w:t>
      </w:r>
    </w:p>
    <w:p>
      <w:pPr>
        <w:pStyle w:val="Heading2"/>
      </w:pPr>
      <w:r>
        <w:t xml:space="preserve">Глава 3 Порядок оказания социальной помощи</w:t>
      </w:r>
    </w:p>
    <w:p>
      <w:pPr>
        <w:pStyle w:val="Heading2"/>
      </w:pPr>
      <w:r>
        <w:t xml:space="preserve">Пункт 8</w:t>
      </w:r>
    </w:p>
    <w:p>
      <w:r>
        <w:t xml:space="preserve">8. Социальная помощь к праздничным дням и памятным датам оказывается без истребования заявлений от получателей.</w:t>
      </w:r>
    </w:p>
    <w:p>
      <w:r>
        <w:t xml:space="preserve">Категории получателей социальной помощи определяются акиматом Мактааральского района.</w:t>
      </w:r>
    </w:p>
    <w:p>
      <w:r>
        <w:t xml:space="preserve">Списки получателей социальной помощи формируются на основании запроса в Государственную корпорацию либо иные организации, либо в электронном виде из информационных систем уполномоченного государственного органа.</w:t>
      </w:r>
    </w:p>
    <w:p>
      <w:pPr>
        <w:pStyle w:val="Heading2"/>
      </w:pPr>
      <w:r>
        <w:t xml:space="preserve">Пункт 9</w:t>
      </w:r>
    </w:p>
    <w:p>
      <w:r>
        <w:t xml:space="preserve">9. Порядок оказания социальной помощи определяется главой 3 Типовых правил.</w:t>
      </w:r>
    </w:p>
    <w:p>
      <w:pPr>
        <w:pStyle w:val="Heading2"/>
      </w:pPr>
      <w:r>
        <w:t xml:space="preserve">Пункт 10</w:t>
      </w:r>
    </w:p>
    <w:p>
      <w:r>
        <w:t xml:space="preserve">10. Отказ в оказании социальной помощи осуществляется в случаях:</w:t>
      </w:r>
    </w:p>
    <w:p>
      <w:pPr>
        <w:pStyle w:val="Heading2"/>
      </w:pPr>
      <w:r>
        <w:t xml:space="preserve">Подпункт 1</w:t>
      </w:r>
    </w:p>
    <w:p>
      <w:r>
        <w:t xml:space="preserve">1) выявления недостоверных сведений, представленных заявителями;</w:t>
      </w:r>
    </w:p>
    <w:p>
      <w:pPr>
        <w:pStyle w:val="Heading2"/>
      </w:pPr>
      <w:r>
        <w:t xml:space="preserve">Подпункт 2</w:t>
      </w:r>
    </w:p>
    <w:p>
      <w:r>
        <w:t xml:space="preserve">2) отказа, уклонения заявителя от проведения обследования материального положения лица (семьи);</w:t>
      </w:r>
    </w:p>
    <w:p>
      <w:pPr>
        <w:pStyle w:val="Heading2"/>
      </w:pPr>
      <w:r>
        <w:t xml:space="preserve">Подпункт 3</w:t>
      </w:r>
    </w:p>
    <w:p>
      <w:r>
        <w:t xml:space="preserve">3) превышения размера среднедушевого дохода лица (семьи), установленного местными представительными органами порога для оказания социальной помощи.</w:t>
      </w:r>
    </w:p>
    <w:p>
      <w:pPr>
        <w:pStyle w:val="Heading2"/>
      </w:pPr>
      <w:r>
        <w:t xml:space="preserve">Подпункт 4</w:t>
      </w:r>
    </w:p>
    <w:p>
      <w:r>
        <w:t xml:space="preserve">4) получения из информационной системы уполномоченного государственного органа сведений, подтверждающих факты назначения, осуществления выплат, подачи заявления на назначение социальной помощи по данному основанию.</w:t>
      </w:r>
    </w:p>
    <w:p>
      <w:pPr>
        <w:pStyle w:val="Heading2"/>
      </w:pPr>
      <w:r>
        <w:t xml:space="preserve">Пункт 11</w:t>
      </w:r>
    </w:p>
    <w:p>
      <w:r>
        <w:t xml:space="preserve">11. Финансирование расходов на предоставление социальной помощи осуществляется в пределах средств, предусмотренных бюджетом Мактааральского района на текущий финансовый год.</w:t>
      </w:r>
    </w:p>
    <w:p>
      <w:r>
        <w:t xml:space="preserve">Уполномоченный орган по оказанию социальной помощи переводит в Государственную корпорацию суммы социальной помощи.</w:t>
      </w:r>
    </w:p>
    <w:p>
      <w:r>
        <w:t xml:space="preserve">Государственная корпорация перечисляет суммы социальной помощи, полученные от уполномоченного органа по оказанию социальной помощи, на банковские счета получателей социальной помощи.</w:t>
      </w:r>
    </w:p>
    <w:p>
      <w:pPr>
        <w:pStyle w:val="Heading2"/>
      </w:pPr>
      <w:r>
        <w:t xml:space="preserve">Пункт 12</w:t>
      </w:r>
    </w:p>
    <w:p>
      <w:r>
        <w:t xml:space="preserve">12. Социальная помощь прекращается в случаях:</w:t>
      </w:r>
    </w:p>
    <w:p>
      <w:pPr>
        <w:pStyle w:val="Heading2"/>
      </w:pPr>
      <w:r>
        <w:t xml:space="preserve">Подпункт 1</w:t>
      </w:r>
    </w:p>
    <w:p>
      <w:r>
        <w:t xml:space="preserve">1) смерти получателя;</w:t>
      </w:r>
    </w:p>
    <w:p>
      <w:pPr>
        <w:pStyle w:val="Heading2"/>
      </w:pPr>
      <w:r>
        <w:t xml:space="preserve">Подпункт 2</w:t>
      </w:r>
    </w:p>
    <w:p>
      <w:r>
        <w:t xml:space="preserve">2) выезда получателя на постоянное проживание за пределы Мактааральского района;</w:t>
      </w:r>
    </w:p>
    <w:p>
      <w:pPr>
        <w:pStyle w:val="Heading2"/>
      </w:pPr>
      <w:r>
        <w:t xml:space="preserve">Подпункт 3</w:t>
      </w:r>
    </w:p>
    <w:p>
      <w:r>
        <w:t xml:space="preserve">3) направления получателя на проживание в государственные медико-социальные учреждения;</w:t>
      </w:r>
    </w:p>
    <w:p>
      <w:pPr>
        <w:pStyle w:val="Heading2"/>
      </w:pPr>
      <w:r>
        <w:t xml:space="preserve">Подпункт 4</w:t>
      </w:r>
    </w:p>
    <w:p>
      <w:r>
        <w:t xml:space="preserve">4) выявления недостоверных сведений, представленных заявителем;</w:t>
      </w:r>
    </w:p>
    <w:p>
      <w:pPr>
        <w:pStyle w:val="Heading2"/>
      </w:pPr>
      <w:r>
        <w:t xml:space="preserve">Подпункт 5</w:t>
      </w:r>
    </w:p>
    <w:p>
      <w:r>
        <w:t xml:space="preserve">5) выявления сведений об утрате оснований на оказание социальной помощи.</w:t>
      </w:r>
    </w:p>
    <w:p>
      <w:r>
        <w:t xml:space="preserve">Подпункт 3) настоящего пункта не распространяется на выплату социальной помощи, назначенной по основаниям, указанным в подпунктах 1) и 2) пункта 8 настоящих Типовых правил.</w:t>
      </w:r>
    </w:p>
    <w:p>
      <w:r>
        <w:t xml:space="preserve">Выплата социальной помощи по основаниям, указанным в подпунктах 1)-3) настоящего пункта, прекращается со следующего месяца после наступления указанных обстоятельств.</w:t>
      </w:r>
    </w:p>
    <w:p>
      <w:r>
        <w:t xml:space="preserve">Выплата социальной помощи по основаниям, указанным в подпунктах 4) и 5) настоящего пункта, прекращается с даты наступления указанных обстоятельств.</w:t>
      </w:r>
    </w:p>
    <w:p>
      <w:pPr>
        <w:pStyle w:val="Heading2"/>
      </w:pPr>
      <w:r>
        <w:t xml:space="preserve">Пункт 13</w:t>
      </w:r>
    </w:p>
    <w:p>
      <w:r>
        <w:t xml:space="preserve">13. Излишне выплаченные суммы социальной помощи подлежат возврату в добровольном порядке, неправомерно полученные суммы подлежат возврату в добровольном или в судебном порядке.</w:t>
      </w:r>
    </w:p>
    <w:p>
      <w:pPr>
        <w:pStyle w:val="Heading2"/>
      </w:pPr>
      <w:r>
        <w:t xml:space="preserve">Пункт 14</w:t>
      </w:r>
    </w:p>
    <w:p>
      <w:r>
        <w:t xml:space="preserve">14. Мониторинг и учет предоставления социальной помощи проводит Отдел занятости и социальных программ Мактааральского района с использованием базы данных автоматизированной информационной системы "Е-Собес".</w:t>
      </w:r>
    </w:p>
    <w:p>
      <w:pPr>
        <w:pStyle w:val="Heading2"/>
      </w:pPr>
      <w:r>
        <w:t xml:space="preserve">Пункт 15</w:t>
      </w:r>
    </w:p>
    <w:p>
      <w:r>
        <w:t xml:space="preserve">15.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информационные системы уполномоченного государственного органа на получение данных граждан, являющихся (активных) получателями пенсий и пособий.</w:t>
      </w:r>
    </w:p>
    <w:p>
      <w:r>
        <w:t xml:space="preserve">Сведения по получателям пенсий и пособий на оказание социальной помощи формируются по форме согласно приложению 7 к Типовым правилам.</w:t>
      </w:r>
    </w:p>
    <w:p>
      <w:pPr>
        <w:pStyle w:val="Heading2"/>
      </w:pPr>
      <w:r>
        <w:t xml:space="preserve">Пункт 16</w:t>
      </w:r>
    </w:p>
    <w:p>
      <w:r>
        <w:t xml:space="preserve">16.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при принятии им решения об оказании социальной помощи через информационные системы уполномоченного государственного органа.</w:t>
      </w:r>
    </w:p>
    <w:p>
      <w:pPr>
        <w:pStyle w:val="Heading2"/>
      </w:pPr>
      <w:r>
        <w:t xml:space="preserve">Пункт 17</w:t>
      </w:r>
    </w:p>
    <w:p>
      <w:r>
        <w:t xml:space="preserve">17. На основании принятого уполномоченным органом по оказанию социальной помощи решения об оказании социальной помощи Государственная корпорация формирует потребность в бюджетных средствах на выплату социальной помощи:</w:t>
      </w:r>
    </w:p>
    <w:p>
      <w:r>
        <w:t xml:space="preserve">по единовременным выплатам - ежедневно;</w:t>
      </w:r>
    </w:p>
    <w:p>
      <w:r>
        <w:t xml:space="preserve">по ежемесячным и ежеквартальным выплатам - к 29 числу месяца, предшествующего месяцу выплаты.</w:t>
      </w:r>
    </w:p>
    <w:p>
      <w:pPr>
        <w:pStyle w:val="Heading2"/>
      </w:pPr>
      <w:r>
        <w:t xml:space="preserve">Пункт 18</w:t>
      </w:r>
    </w:p>
    <w:p>
      <w:r>
        <w:t xml:space="preserve">18. После формирования потребности Государственная корпорация не позднее следующего рабочего дня направляет заявку о сумме потребности на выплату социальной помощи в уполномоченный орган по оказанию социальной помощи.</w:t>
      </w:r>
    </w:p>
    <w:p>
      <w:r>
        <w:t xml:space="preserve">Уполномоченный орган по оказанию социальной помощи в течение двух рабочих дней после поступления заявки о сумме потребности на выплату социальной помощи перечисляет в Государственную корпорацию денежные средства в пределах сумм, предусмотренных заявкой о сумме потребности на выплату социальной помощи.</w:t>
      </w:r>
    </w:p>
    <w:p>
      <w:r>
        <w:t xml:space="preserve">По заявкам о суммах потребности на выплату социальной помощи, поступившим 27 числа месяца, уполномоченный орган по оказанию социальной помощи перечисляет денежные средства в Государственную корпорацию не ранее первого числа месяца выплаты.</w:t>
      </w:r>
    </w:p>
    <w:p>
      <w:pPr>
        <w:pStyle w:val="Heading2"/>
      </w:pPr>
      <w:r>
        <w:t xml:space="preserve">Пункт 19</w:t>
      </w:r>
    </w:p>
    <w:p>
      <w:r>
        <w:t xml:space="preserve">19. Государственная корпорация в течение двух рабочих дней после поступления трансфертов формирует в соответствии с графиком выплаты платежные поручения и осуществляет выплату на банковские счета получателей.</w:t>
      </w:r>
    </w:p>
    <w:p>
      <w:pPr>
        <w:pStyle w:val="Heading2"/>
      </w:pPr>
      <w:r>
        <w:t xml:space="preserve">Пункт 20</w:t>
      </w:r>
    </w:p>
    <w:p>
      <w:r>
        <w:t xml:space="preserve">20. При возврате суммы социальной помощи из уполномоченной организации по выплате социальной помощи уполномоченный орган по оказанию социальной помощи в течение трех рабочих дней, следующих за днем получения сведений из уполномоченной организации по выплате социальной помощи, вносит соответствующие изменения в информационную систему.</w:t>
      </w:r>
    </w:p>
    <w:p>
      <w:pPr>
        <w:pStyle w:val="Heading2"/>
      </w:pPr>
      <w:r>
        <w:t xml:space="preserve">Пункт 21</w:t>
      </w:r>
    </w:p>
    <w:p>
      <w:r>
        <w:t xml:space="preserve">21. Государственная корпорация не позднее последнего рабочего дня текущего месяца переводит в уполномоченный орган по оказанию социальной помощи излишне зачисленные (выплаченные) суммы социальной помощи, поступившие на счет Государственной корпорации.</w:t>
      </w:r>
    </w:p>
    <w:p>
      <w:pPr>
        <w:pStyle w:val="Heading2"/>
      </w:pPr>
      <w:r>
        <w:t xml:space="preserve">Пункт 22</w:t>
      </w:r>
    </w:p>
    <w:p>
      <w:r>
        <w:t xml:space="preserve">22. Оплата банковских услуг, связанных с выплатой социальной помощи, осуществляется за счет средств местных бюджетов на основании договора, заключаемого между Государственной корпорацией и уполномоченным органом по оказанию социальной помощи.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