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оказания социальной помощи, установления размеров и определения перечня отдельных категорий нуждающихся граждан Улытауского района</w:t>
      </w:r>
    </w:p>
    <w:p>
      <w:r>
        <w:t xml:space="preserve">Решение. Маслихат Улытауского района. от 05.03.2024. № 194233. редакция от 26.08.2026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6 Закона Республики "О местном государственном управлении и самоуправлении в Республике Казахстан" и постановлением Правительства Республики Казахстан от 30 июня 2023 года №523 "Об утверждении Типовых правил оказания социальной помощи, установления ее размеров и определения перечня отдельных категорий нуждающихся граждан", Улытауский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Правила оказания социальной помощи, установления размеров и определения перечня отдельных категорий нуждающихся граждан Улытауского района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утратившими силу некоторые решения Улытауского районного маслихата согласно приложению 2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</w:t>
      </w:r>
    </w:p>
    <w:p>
      <w:r>
        <w:t xml:space="preserve">| Председатель | А. Курмансеитов |</w:t>
      </w:r>
    </w:p>
    <w:p>
      <w:r>
        <w:t xml:space="preserve">|---|---|</w:t>
      </w:r>
    </w:p>
    <w:p>
      <w:r>
        <w:t xml:space="preserve">|  | Приложение 1 к решению Улытауского районного маслихата от 5 марта 2024 года №109 |</w:t>
      </w:r>
    </w:p>
    <w:p>
      <w:r>
        <w:t xml:space="preserve">|---|---|</w:t>
      </w:r>
    </w:p>
    <w:p>
      <w:pPr>
        <w:pStyle w:val="Heading2"/>
      </w:pPr>
      <w:r>
        <w:t xml:space="preserve">Глава Правила оказания социальной помощи, установления размеров и определения перечня отдельных категорий нуждающихся граждан Улытауского района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Улытауского районного маслихата области Ұлытау от 26.05.2026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оказания социальной помощи, установления размеров и определения перечня отдельных категорий нуждающихся Улытауского района (далее – Правила) разработаны в соответствии с постановлением Правительства Республики Казахстан от 30 июня 2023 года №523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- Типовые правила) и определяют порядок оказания социальной помощи, установления размеров и определения перечня отдельных категорий нуждающихся граждан Улытауского района.</w:t>
      </w:r>
    </w:p>
    <w:p>
      <w:pPr>
        <w:pStyle w:val="Heading2"/>
      </w:pPr>
      <w:r>
        <w:t xml:space="preserve">Пункт 2</w:t>
      </w:r>
    </w:p>
    <w:p>
      <w:r>
        <w:t xml:space="preserve">2. Основные термины и понятия, которые используются в настоящих Правилах: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p>
      <w:pPr>
        <w:pStyle w:val="Heading2"/>
      </w:pPr>
      <w:r>
        <w:t xml:space="preserve">Подпункт 2</w:t>
      </w:r>
    </w:p>
    <w:p>
      <w:r>
        <w:t xml:space="preserve">2) специальная комиссия – комиссия, создаваемая решением акима Улытауского района, по рассмотрению заявления лица (семьи), претендующего на оказание социальной помощи отдельным категориям нуждающихся граждан;</w:t>
      </w:r>
    </w:p>
    <w:p>
      <w:pPr>
        <w:pStyle w:val="Heading2"/>
      </w:pPr>
      <w:r>
        <w:t xml:space="preserve">Подпункт 3</w:t>
      </w:r>
    </w:p>
    <w:p>
      <w:r>
        <w:t xml:space="preserve">3) социальная помощь – помощь, предоставляемая акиматом Улытауского района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p>
      <w:pPr>
        <w:pStyle w:val="Heading2"/>
      </w:pPr>
      <w:r>
        <w:t xml:space="preserve">Подпункт 4</w:t>
      </w:r>
    </w:p>
    <w:p>
      <w:r>
        <w:t xml:space="preserve">4) уполномоченный орган по оказанию социальной помощи – государственное учреждение "Отдел занятости и социальных программ Улытауского района";</w:t>
      </w:r>
    </w:p>
    <w:p>
      <w:pPr>
        <w:pStyle w:val="Heading2"/>
      </w:pPr>
      <w:r>
        <w:t xml:space="preserve">Подпункт 5</w:t>
      </w:r>
    </w:p>
    <w:p>
      <w:r>
        <w:t xml:space="preserve">5)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p>
      <w:pPr>
        <w:pStyle w:val="Heading2"/>
      </w:pPr>
      <w:r>
        <w:t xml:space="preserve">Подпункт 6</w:t>
      </w:r>
    </w:p>
    <w:p>
      <w:r>
        <w:t xml:space="preserve">6) среднедушевой доход – доля совокупного дохода семьи, приходящаяся на каждого члена семьи в месяц;</w:t>
      </w:r>
    </w:p>
    <w:p>
      <w:pPr>
        <w:pStyle w:val="Heading2"/>
      </w:pPr>
      <w:r>
        <w:t xml:space="preserve">Подпункт 7</w:t>
      </w:r>
    </w:p>
    <w:p>
      <w:r>
        <w:t xml:space="preserve">7) праздничные дни – дни национальных и государственных праздников Республики Казахстан;</w:t>
      </w:r>
    </w:p>
    <w:p>
      <w:pPr>
        <w:pStyle w:val="Heading2"/>
      </w:pPr>
      <w:r>
        <w:t xml:space="preserve">Подпункт 8</w:t>
      </w:r>
    </w:p>
    <w:p>
      <w:r>
        <w:t xml:space="preserve">8) праздничные даты (далее – памятные даты) – профессиональные и иные праздники Республики Казахстан;</w:t>
      </w:r>
    </w:p>
    <w:p>
      <w:pPr>
        <w:pStyle w:val="Heading2"/>
      </w:pPr>
      <w:r>
        <w:t xml:space="preserve">Подпункт 9</w:t>
      </w:r>
    </w:p>
    <w:p>
      <w:r>
        <w:t xml:space="preserve">9) уполномоченный государственный орган – Министерство труда и социальной защиты населения Республики Казахстан;</w:t>
      </w:r>
    </w:p>
    <w:p>
      <w:pPr>
        <w:pStyle w:val="Heading2"/>
      </w:pPr>
      <w:r>
        <w:t xml:space="preserve">Подпункт 10</w:t>
      </w:r>
    </w:p>
    <w:p>
      <w:r>
        <w:t xml:space="preserve">10) предельный размер – утвержденный максимальный размер социальной помощи;</w:t>
      </w:r>
    </w:p>
    <w:p>
      <w:pPr>
        <w:pStyle w:val="Heading2"/>
      </w:pPr>
      <w:r>
        <w:t xml:space="preserve">Подпункт 11</w:t>
      </w:r>
    </w:p>
    <w:p>
      <w:r>
        <w:t xml:space="preserve">11)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</w:p>
    <w:p>
      <w:pPr>
        <w:pStyle w:val="Heading2"/>
      </w:pPr>
      <w:r>
        <w:t xml:space="preserve">Подпункт 12</w:t>
      </w:r>
    </w:p>
    <w:p>
      <w:r>
        <w:t xml:space="preserve">12) веб-портал "электронное правительство" (далее – портал) – объект информатизации, представляющий собой "единое окно" доступа ко всей консолидированной правительственной информации, включая нормативную правовую базу, государственным и иным услугам, оказываемым в электронной форме;</w:t>
      </w:r>
    </w:p>
    <w:p>
      <w:pPr>
        <w:pStyle w:val="Heading2"/>
      </w:pPr>
      <w:r>
        <w:t xml:space="preserve">Подпункт 13</w:t>
      </w:r>
    </w:p>
    <w:p>
      <w:r>
        <w:t xml:space="preserve">13)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>
      <w:pPr>
        <w:pStyle w:val="Heading2"/>
      </w:pPr>
      <w:r>
        <w:t xml:space="preserve">Пункт 3</w:t>
      </w:r>
    </w:p>
    <w:p>
      <w:r>
        <w:t xml:space="preserve">3. Меры социальной поддержки, предусмотренные пунктом 4 статьи 71, пунктом 3 статьи 170, пунктом 3 статьи 229 Социального кодекса Республики Казахстан, подпунктом 2) пункта 1 статьи 10, подпунктом 2) пункта 1 статьи 11, подпунктом 2) пункта 1 статьи 12, подпунктом 2) статьи 13, статьей 17 Закона Республики Казахстан "О ветеранах" оказываются в порядке, определенном настоящими Правилами.</w:t>
      </w:r>
    </w:p>
    <w:p>
      <w:pPr>
        <w:pStyle w:val="Heading2"/>
      </w:pPr>
      <w:r>
        <w:t xml:space="preserve">Пункт 4</w:t>
      </w:r>
    </w:p>
    <w:p>
      <w:r>
        <w:t xml:space="preserve">4. Социальная помощь предоставляется единовременно и (или) периодически (ежемесячно, ежеквартально, 1 раз в полугодие, 1 раз в год).</w:t>
      </w:r>
    </w:p>
    <w:p>
      <w:pPr>
        <w:pStyle w:val="Heading2"/>
      </w:pPr>
      <w:r>
        <w:t xml:space="preserve">Глава 2 Порядок определения перечня категорий получателей социальной помощи и установления размеров социальной помощи</w:t>
      </w:r>
    </w:p>
    <w:p>
      <w:pPr>
        <w:pStyle w:val="Heading2"/>
      </w:pPr>
      <w:r>
        <w:t xml:space="preserve">Пункт 5</w:t>
      </w:r>
    </w:p>
    <w:p>
      <w:r>
        <w:t xml:space="preserve">5. Социальная помощь к памятным датам и праздничным дням оказывается единовременно в виде денежных выплат следующим категориям граждан:</w:t>
      </w:r>
    </w:p>
    <w:p>
      <w:pPr>
        <w:pStyle w:val="Heading2"/>
      </w:pPr>
      <w:r>
        <w:t xml:space="preserve">Подпункт 1</w:t>
      </w:r>
    </w:p>
    <w:p>
      <w:r>
        <w:t xml:space="preserve">1) 1-2 января – Новый год:</w:t>
      </w:r>
    </w:p>
    <w:p>
      <w:r>
        <w:t xml:space="preserve">детям с инвалидностью до семи лет, детям с инвалидностью с семи до восемнадцати лет первой, второй, третьей групп – 40 000 (сорок тысяч) тенге;</w:t>
      </w:r>
    </w:p>
    <w:p>
      <w:pPr>
        <w:pStyle w:val="Heading2"/>
      </w:pPr>
      <w:r>
        <w:t xml:space="preserve">Подпункт 2</w:t>
      </w:r>
    </w:p>
    <w:p>
      <w:r>
        <w:t xml:space="preserve">2) 15 февраля - День вывода ограниченного контингента советских войск из Демократической Республики Афганистан:</w:t>
      </w:r>
    </w:p>
    <w:p>
      <w:r>
        <w:t xml:space="preserve">военнообязанным, призывавшимся на учебные сборы и направлявшимся в Афганистан в период ведения боевых действий – 300 000 (триста тысяч) тенге;</w:t>
      </w:r>
    </w:p>
    <w:p>
      <w:r>
        <w:t xml:space="preserve">военнослужащим автомобильных батальонов, направлявшимся в Афганистан для доставки грузов в эту страну в период ведения боевых действий – 300 000 (триста тысяч) тенге;</w:t>
      </w:r>
    </w:p>
    <w:p>
      <w:r>
        <w:t xml:space="preserve">военнослужащим летного состава, совершавшим вылеты на боевые задания в Афганистан с территории бывшего Союза Советских Социалистических Республик (далее – Союза ССР) – 300 000 (триста тысяч) тенге;</w:t>
      </w:r>
    </w:p>
    <w:p>
      <w:r>
        <w:t xml:space="preserve">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– 300 000 (триста тысяч) тенге;</w:t>
      </w:r>
    </w:p>
    <w:p>
      <w:r>
        <w:t xml:space="preserve">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действия– 50 000 (пятьдесят тысяч) тенге.</w:t>
      </w:r>
    </w:p>
    <w:p>
      <w:pPr>
        <w:pStyle w:val="Heading2"/>
      </w:pPr>
      <w:r>
        <w:t xml:space="preserve">Подпункт 3</w:t>
      </w:r>
    </w:p>
    <w:p>
      <w:r>
        <w:t xml:space="preserve">3) 8 марта - Международный женский день:</w:t>
      </w:r>
    </w:p>
    <w:p>
      <w:r>
        <w:t xml:space="preserve">многодетным матерям, награжденным подвесками "Алтын алқа", "Күміс алқа" или получившим ранее звание "Мать-героиня", награжденным орденами "Материнская слава" I и II степени - 20 000 (двадцать тысяч) тенге;</w:t>
      </w:r>
    </w:p>
    <w:p>
      <w:r>
        <w:t xml:space="preserve">многодетным семьям, имеющим четырех и более совместно проживающих несовершеннолетних детей, в том числе детей, обучающихся по очной форме обучения по общеобразовательным или профессиональным программам в организациях общего среднего, технического и профессионального, послесреднего, высшего и (или) послевузовского образования, после достижения ими восемнадцатилетнего возраста до времени окончания организаций образования (но не более чем до достижения двадцатитрехлетнего возраста) - 20 000 (двадцать тысяч) тенге.</w:t>
      </w:r>
    </w:p>
    <w:p>
      <w:pPr>
        <w:pStyle w:val="Heading2"/>
      </w:pPr>
      <w:r>
        <w:t xml:space="preserve">Подпункт 4</w:t>
      </w:r>
    </w:p>
    <w:p>
      <w:r>
        <w:t xml:space="preserve">4) 7 мая – День защитника Отечества:</w:t>
      </w:r>
    </w:p>
    <w:p>
      <w:r>
        <w:t xml:space="preserve">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– 300 000 (триста тысяч) тенге;</w:t>
      </w:r>
    </w:p>
    <w:p>
      <w:r>
        <w:t xml:space="preserve">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– 300 000 (триста тысяч) тенге;</w:t>
      </w:r>
    </w:p>
    <w:p>
      <w:r>
        <w:t xml:space="preserve">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в Нагорном Карабахе в период с 1986 по 1991 годы– 300 000 (триста тысяч) тенге;</w:t>
      </w:r>
    </w:p>
    <w:p>
      <w:r>
        <w:t xml:space="preserve">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 – 300 000 (триста тысяч) тенге;</w:t>
      </w:r>
    </w:p>
    <w:p>
      <w:r>
        <w:t xml:space="preserve">лицам из числа участников ликвидации последствий катастрофы на Чернобыльской атомной электростанции в 1988 – 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состоянии– 300 000 (триста тысяч) тенге;</w:t>
      </w:r>
    </w:p>
    <w:p>
      <w:r>
        <w:t xml:space="preserve">лицам,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детям, инвалидность которых генетически связана с радиационным облучением одного из родителей – 300 000 (триста тысяч) тенге;</w:t>
      </w:r>
    </w:p>
    <w:p>
      <w:r>
        <w:t xml:space="preserve">семьям лиц,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– 50 000 (пятьдесят тысяч) тенге;</w:t>
      </w:r>
    </w:p>
    <w:p>
      <w:r>
        <w:t xml:space="preserve">семьям умерших вследствие лучевой болезни или умерших лиц с инвалидностью, а также граждан,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испытаний– 50 000 (пятьдесят тысяч) тенге.</w:t>
      </w:r>
    </w:p>
    <w:p>
      <w:pPr>
        <w:pStyle w:val="Heading2"/>
      </w:pPr>
      <w:r>
        <w:t xml:space="preserve">Подпункт 5</w:t>
      </w:r>
    </w:p>
    <w:p>
      <w:r>
        <w:t xml:space="preserve">5) 9 мая – День Победы:</w:t>
      </w:r>
    </w:p>
    <w:p>
      <w:r>
        <w:t xml:space="preserve">участникам Великой Отечественной войны, а именно военнослужащим, проходившим службу в воинских частях, штабах и учреждениях, входивших в состав действующей армии и флота в период Великой Отечественной войны, а также во время других боевых операций по защите бывшего Союза ССР, партизанам и подпольщикам Великой Отечественной войны - 5 000 000 (пять миллионов) тенге;</w:t>
      </w:r>
    </w:p>
    <w:p>
      <w:r>
        <w:t xml:space="preserve">лицам с инвалидностью вследствие ранения, контузии, увечья или заболевания, полученных в период Великой Отечественной войны, а именно военнослужащим действующей армии и флота, партизанам и подпольщикам Великой Отечественной войны, а также рабочим и служащим, которым инвалидность установлена вследствие ранения, контузии, увечья или заболевания, полученных в период Великой Отечественной войны на фронте, в районе военных действий, на прифронтовых участках железных дорог, сооружениях оборонительных рубежей, военно-морских баз и аэродромов – 300 000 (триста тысяч) тенге;</w:t>
      </w:r>
    </w:p>
    <w:p>
      <w:r>
        <w:t xml:space="preserve">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 – 200 000 (двести тысяч) тенге;</w:t>
      </w:r>
    </w:p>
    <w:p>
      <w:r>
        <w:t xml:space="preserve">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– 200 000 (двести тысяч) тенге;</w:t>
      </w:r>
    </w:p>
    <w:p>
      <w:r>
        <w:t xml:space="preserve">лицам, проработавшим (прослужившим)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– 200 000 (двести тысяч) тенге;</w:t>
      </w:r>
    </w:p>
    <w:p>
      <w:r>
        <w:t xml:space="preserve">семьям военнослужащих, партизан, подпольщиков, лиц, указанных в статьях 4 – 6 Закона Республики Казахстан "О ветеранах", погибших (пропавших без вести) или умерших в результате ранения, контузии или увечья, полученных при защите бывшего Союза ССР, исполнении иных обязанностей воинской службы (служебных обязанностей), или вследствие заболевания, связанного с пребыванием на фронте – 100 000 (сто тысяч) тенге;</w:t>
      </w:r>
    </w:p>
    <w:p>
      <w:r>
        <w:t xml:space="preserve">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обороны, семьям погибших работников госпиталей и больниц города Ленинграда– 100 000 (сто тысяч) тенге;</w:t>
      </w:r>
    </w:p>
    <w:p>
      <w:r>
        <w:t xml:space="preserve">супруге (супругу) умершего лица с инвалидностью вследствие ранения, контузии, увечья или заболевания, полученных в период Великой Отечественной войны, или лица, приравненного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"За оборону Ленинграда" или знаком "Жителю блокадного Ленинграда", признававшимся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 – 100 000 (сто тысяч) тенге.</w:t>
      </w:r>
    </w:p>
    <w:p>
      <w:pPr>
        <w:pStyle w:val="Heading2"/>
      </w:pPr>
      <w:r>
        <w:t xml:space="preserve">Подпункт 6</w:t>
      </w:r>
    </w:p>
    <w:p>
      <w:r>
        <w:t xml:space="preserve">6) 31 мая - День памяти жертв политических репрессий и голода:</w:t>
      </w:r>
    </w:p>
    <w:p>
      <w:r>
        <w:t xml:space="preserve">жертвам политических репрессий и лицам, пострадавшим от политических репрессий- 20 000 (двадцать тысяч) тенге.</w:t>
      </w:r>
    </w:p>
    <w:p>
      <w:pPr>
        <w:pStyle w:val="Heading2"/>
      </w:pPr>
      <w:r>
        <w:t xml:space="preserve">Подпункт 7</w:t>
      </w:r>
    </w:p>
    <w:p>
      <w:r>
        <w:t xml:space="preserve">7) 1 октября - День пожилых людей:</w:t>
      </w:r>
    </w:p>
    <w:p>
      <w:r>
        <w:t xml:space="preserve">пенсионерам, по возрасту, получающие минимальный размер пенсии - 20 000 (двадцать тысяч) тенге.</w:t>
      </w:r>
    </w:p>
    <w:p>
      <w:pPr>
        <w:pStyle w:val="Heading2"/>
      </w:pPr>
      <w:r>
        <w:t xml:space="preserve">Подпункт 8</w:t>
      </w:r>
    </w:p>
    <w:p>
      <w:r>
        <w:t xml:space="preserve">8) второе воскресенье октября – День лиц с инвалидностью Республики Казахстан:</w:t>
      </w:r>
    </w:p>
    <w:p>
      <w:r>
        <w:t xml:space="preserve">лицам с инвалидностью первой, второй, третьей групп - 20 000 (двадцать тысяч) тенге.</w:t>
      </w:r>
    </w:p>
    <w:p>
      <w:pPr>
        <w:pStyle w:val="Heading2"/>
      </w:pPr>
      <w:r>
        <w:t xml:space="preserve">Подпункт 9</w:t>
      </w:r>
    </w:p>
    <w:p>
      <w:r>
        <w:t xml:space="preserve">9) 16 декабря – День Независимости:</w:t>
      </w:r>
    </w:p>
    <w:p>
      <w:r>
        <w:t xml:space="preserve">лицам, принимавшим участие в событиях 17-18 декабря 1986 года в Казахстане, реабилитированным в порядке, установленном Законом Республики Казахстан "О реабилитации жертв массовых политических репрессий" – 300 000 (триста тысяч) тенге.</w:t>
      </w:r>
    </w:p>
    <w:p>
      <w:pPr>
        <w:pStyle w:val="Heading2"/>
      </w:pPr>
      <w:r>
        <w:t xml:space="preserve">Пункт 6</w:t>
      </w:r>
    </w:p>
    <w:p>
      <w:r>
        <w:t xml:space="preserve">6. Социальная помощь следующим отдельным категориям нуждающихся граждан оказывается единовременно и (или) периодически:</w:t>
      </w:r>
    </w:p>
    <w:p>
      <w:pPr>
        <w:pStyle w:val="Heading2"/>
      </w:pPr>
      <w:r>
        <w:t xml:space="preserve">Подпункт 1</w:t>
      </w:r>
    </w:p>
    <w:p>
      <w:r>
        <w:t xml:space="preserve">1) гражданину (семье) по причине ущерба ему либо его имуществу вследствие стихийного бедствия или пожара – единовременно в размере 100 (сто) месячных расчетных показателей без учета среднедушевого дохода.</w:t>
      </w:r>
    </w:p>
    <w:p>
      <w:r>
        <w:t xml:space="preserve">Срок обращения за социальной помощью – не позднее трех месяцев с момента возникновения ситуации;</w:t>
      </w:r>
    </w:p>
    <w:p>
      <w:r>
        <w:t xml:space="preserve">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собственника;</w:t>
      </w:r>
    </w:p>
    <w:p>
      <w:pPr>
        <w:pStyle w:val="Heading2"/>
      </w:pPr>
      <w:r>
        <w:t xml:space="preserve">Подпункт 2</w:t>
      </w:r>
    </w:p>
    <w:p>
      <w:r>
        <w:t xml:space="preserve">2) cоциальная помощь предоставляется лицам при наличии социально значимого заболевания, согласно Перечня социально значимых заболеваний, утвержденного Приказом Министра здравоохранения Республики Казахстан от 21 октября 2025 года №112, один раз в календарный год, независимо от уровня дохода в размере 30 (тридцати) месячных расчетных показателей.</w:t>
      </w:r>
    </w:p>
    <w:p>
      <w:pPr>
        <w:pStyle w:val="Heading2"/>
      </w:pPr>
      <w:r>
        <w:t xml:space="preserve">Глава 3 Порядок оказания социальной помощи</w:t>
      </w:r>
    </w:p>
    <w:p>
      <w:pPr>
        <w:pStyle w:val="Heading2"/>
      </w:pPr>
      <w:r>
        <w:t xml:space="preserve">Пункт 9</w:t>
      </w:r>
    </w:p>
    <w:p>
      <w:r>
        <w:t xml:space="preserve">9. Порядок оказания социальной помощи определяется согласно Типовым правилам.</w:t>
      </w:r>
    </w:p>
    <w:p>
      <w:pPr>
        <w:pStyle w:val="Heading2"/>
      </w:pPr>
      <w:r>
        <w:t xml:space="preserve">Пункт 10</w:t>
      </w:r>
    </w:p>
    <w:p>
      <w:r>
        <w:t xml:space="preserve">10. Социальная помощь к праздничным дням и памятным датам оказывается без истребования заявлений от получателей.</w:t>
      </w:r>
    </w:p>
    <w:p>
      <w:r>
        <w:t xml:space="preserve">Категории получателей социальной помощи определяются акиматом Улытауского района.</w:t>
      </w:r>
    </w:p>
    <w:p>
      <w:r>
        <w:t xml:space="preserve">Списки получателей социальной помощи формируются на основании запроса в Государственную корпорацию либо иные организации, либо в электронном виде из информационных систем уполномоченного государственного органа.</w:t>
      </w:r>
    </w:p>
    <w:p>
      <w:pPr>
        <w:pStyle w:val="Heading2"/>
      </w:pPr>
      <w:r>
        <w:t xml:space="preserve">Пункт 11</w:t>
      </w:r>
    </w:p>
    <w:p>
      <w:r>
        <w:t xml:space="preserve">11.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статьей 167 Гражданского кодекса Республики Казахстан) обращается письменно в уполномоченный орган по оказанию социальной помощи или к акиму поселка, села, сельского округа, или в Государственную корпорацию с заявлением по форме согласно приложению 1 к Типовым правилам, или электронно на портал с заявлением по форме согласно приложению 1-1 к Типовым правилам.</w:t>
      </w:r>
    </w:p>
    <w:p>
      <w:r>
        <w:t xml:space="preserve">При письменном обращении специалист, принимающий документы, формирует запросы в соответствующие информационные системы (далее – ИС) государственных органов и (или) организаций через шлюз "электронное правительство" по форме согласно приложению 1-2 к Типовым правилам.</w:t>
      </w:r>
    </w:p>
    <w:p>
      <w:r>
        <w:t xml:space="preserve">При несоответствии (отсутствии) сведений в ИС заявителем к заявлению прилагаются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документ, удостоверяющий личность, либо электронный документ из сервиса цифровых документов (для идентификации личности);</w:t>
      </w:r>
    </w:p>
    <w:p>
      <w:pPr>
        <w:pStyle w:val="Heading2"/>
      </w:pPr>
      <w:r>
        <w:t xml:space="preserve">Подпункт 2</w:t>
      </w:r>
    </w:p>
    <w:p>
      <w:r>
        <w:t xml:space="preserve">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предоставляются);</w:t>
      </w:r>
    </w:p>
    <w:p>
      <w:pPr>
        <w:pStyle w:val="Heading2"/>
      </w:pPr>
      <w:r>
        <w:t xml:space="preserve">Подпункт 3</w:t>
      </w:r>
    </w:p>
    <w:p>
      <w:r>
        <w:t xml:space="preserve">3) один из нижеперечисленных документов, подтверждающих факт наличия оснований для отнесения к категории нуждающихся:</w:t>
      </w:r>
    </w:p>
    <w:p>
      <w:r>
        <w:t xml:space="preserve">документ, подтверждающий факт причиненного ущерба гражданину (семье) либо его имуществу вследствие стихийного бедствия;</w:t>
      </w:r>
    </w:p>
    <w:p>
      <w:r>
        <w:t xml:space="preserve">документ, подтверждающий факт причиненного ущерба гражданину (семье) либо его имуществу вследствие пожара;</w:t>
      </w:r>
    </w:p>
    <w:p>
      <w:r>
        <w:t xml:space="preserve">документ, подтверждающий факт наличия социально значимого заболевания;</w:t>
      </w:r>
    </w:p>
    <w:p>
      <w:r>
        <w:t xml:space="preserve">документ, подтверждающий факт сиротства, отсутствия родительского попечения;</w:t>
      </w:r>
    </w:p>
    <w:p>
      <w:r>
        <w:t xml:space="preserve">документ, подтверждающий факт неспособности к самообслуживанию в связи с преклонным возрастом;</w:t>
      </w:r>
    </w:p>
    <w:p>
      <w:r>
        <w:t xml:space="preserve">документ, подтверждающий факт освобождения из мест лишения свободы, нахождения на учете службы пробации.</w:t>
      </w:r>
    </w:p>
    <w:p>
      <w:r>
        <w:t xml:space="preserve">Документы представляются в подлинниках и копиях для сверки. После сверки подлинники документов возвращаются заявителю.</w:t>
      </w:r>
    </w:p>
    <w:p>
      <w:r>
        <w:t xml:space="preserve">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приложению 1-3 к Типовым правилам.</w:t>
      </w:r>
    </w:p>
    <w:p>
      <w:r>
        <w:t xml:space="preserve">При обращении заявителя за социальной помощью электронно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p>
      <w:r>
        <w:t xml:space="preserve">При этом заявитель удостоверяет своей ЭЦП электронное заявление и сведения, поступившие из ИС государственных органов и (или) организаций.</w:t>
      </w:r>
    </w:p>
    <w:p>
      <w:pPr>
        <w:pStyle w:val="Heading2"/>
      </w:pPr>
      <w:r>
        <w:t xml:space="preserve">Пункт 12</w:t>
      </w:r>
    </w:p>
    <w:p>
      <w:r>
        <w:t xml:space="preserve">12. Финансирование расходов на предоставление социальной помощи осуществляется в пределах средств, предусмотренных бюджетом Улытауского района на текущий финансовый год.</w:t>
      </w:r>
    </w:p>
    <w:p>
      <w:r>
        <w:t xml:space="preserve">Уполномоченный орган по оказанию социальной помощи переводит в Государственную корпорацию суммы социальной помощи.</w:t>
      </w:r>
    </w:p>
    <w:p>
      <w:r>
        <w:t xml:space="preserve">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p>
      <w:pPr>
        <w:pStyle w:val="Heading2"/>
      </w:pPr>
      <w:r>
        <w:t xml:space="preserve">Пункт 13</w:t>
      </w:r>
    </w:p>
    <w:p>
      <w:r>
        <w:t xml:space="preserve">13. Социальная помощь прекращается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смерти получателя;</w:t>
      </w:r>
    </w:p>
    <w:p>
      <w:pPr>
        <w:pStyle w:val="Heading2"/>
      </w:pPr>
      <w:r>
        <w:t xml:space="preserve">Подпункт 2</w:t>
      </w:r>
    </w:p>
    <w:p>
      <w:r>
        <w:t xml:space="preserve">2) выезда получателя на постоянное проживание за пределы Улытауского района;</w:t>
      </w:r>
    </w:p>
    <w:p>
      <w:pPr>
        <w:pStyle w:val="Heading2"/>
      </w:pPr>
      <w:r>
        <w:t xml:space="preserve">Подпункт 3</w:t>
      </w:r>
    </w:p>
    <w:p>
      <w:r>
        <w:t xml:space="preserve">3) направления получателя на проживание в государственные медико-социальные учреждения;</w:t>
      </w:r>
    </w:p>
    <w:p>
      <w:pPr>
        <w:pStyle w:val="Heading2"/>
      </w:pPr>
      <w:r>
        <w:t xml:space="preserve">Подпункт 4</w:t>
      </w:r>
    </w:p>
    <w:p>
      <w:r>
        <w:t xml:space="preserve">4) выявления недостоверных сведений, представленных заявителем;</w:t>
      </w:r>
    </w:p>
    <w:p>
      <w:pPr>
        <w:pStyle w:val="Heading2"/>
      </w:pPr>
      <w:r>
        <w:t xml:space="preserve">Подпункт 5</w:t>
      </w:r>
    </w:p>
    <w:p>
      <w:r>
        <w:t xml:space="preserve">5) выявления сведений об утрате оснований на оказание социальной помощи.</w:t>
      </w:r>
    </w:p>
    <w:p>
      <w:r>
        <w:t xml:space="preserve">Подпункт 3) настоящего пункта не распространяется на выплату социальной помощи, назначенной по основаниям, указанным в подпункте 1) пункта 6 настоящих Правил.</w:t>
      </w:r>
    </w:p>
    <w:p>
      <w:r>
        <w:t xml:space="preserve">Выплата социальной помощи по основаниям, указанным в подпунктах 1) - 3) настоящего пункта, прекращается с даты наступления указанных обстоятельств.</w:t>
      </w:r>
    </w:p>
    <w:p>
      <w:r>
        <w:t xml:space="preserve">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p>
      <w:pPr>
        <w:pStyle w:val="Heading2"/>
      </w:pPr>
      <w:r>
        <w:t xml:space="preserve">Пункт 14</w:t>
      </w:r>
    </w:p>
    <w:p>
      <w:r>
        <w:t xml:space="preserve">14.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в судебном порядке.</w:t>
      </w:r>
    </w:p>
    <w:p>
      <w:pPr>
        <w:pStyle w:val="Heading2"/>
      </w:pPr>
      <w:r>
        <w:t xml:space="preserve">Пункт 15</w:t>
      </w:r>
    </w:p>
    <w:p>
      <w:r>
        <w:t xml:space="preserve">15.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"Е-Собес".</w:t>
      </w:r>
    </w:p>
    <w:p>
      <w:pPr>
        <w:pStyle w:val="Heading2"/>
      </w:pPr>
      <w:r>
        <w:t xml:space="preserve">Пункт 16</w:t>
      </w:r>
    </w:p>
    <w:p>
      <w:r>
        <w:t xml:space="preserve">16.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граждан, являющихся (активных) получателями пенсий и пособий.</w:t>
      </w:r>
    </w:p>
    <w:p>
      <w:r>
        <w:t xml:space="preserve">Сведения по получателям пенсий и пособий на оказание социальной помощи формируются по форме согласно приложению 7 к Типовым правилам.</w:t>
      </w:r>
    </w:p>
    <w:p>
      <w:pPr>
        <w:pStyle w:val="Heading2"/>
      </w:pPr>
      <w:r>
        <w:t xml:space="preserve">Пункт 17</w:t>
      </w:r>
    </w:p>
    <w:p>
      <w:r>
        <w:t xml:space="preserve">17.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органа.</w:t>
      </w:r>
    </w:p>
    <w:p>
      <w:pPr>
        <w:pStyle w:val="Heading2"/>
      </w:pPr>
      <w:r>
        <w:t xml:space="preserve">Пункт 18</w:t>
      </w:r>
    </w:p>
    <w:p>
      <w:r>
        <w:t xml:space="preserve">18.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помощи:</w:t>
      </w:r>
    </w:p>
    <w:p>
      <w:r>
        <w:t xml:space="preserve">по единовременным выплатам – ежедневно;</w:t>
      </w:r>
    </w:p>
    <w:p>
      <w:r>
        <w:t xml:space="preserve">по ежемесячным и ежеквартальным выплатам – к 29 числу месяца, предшествующего месяцу выплаты.</w:t>
      </w:r>
    </w:p>
    <w:p>
      <w:pPr>
        <w:pStyle w:val="Heading2"/>
      </w:pPr>
      <w:r>
        <w:t xml:space="preserve">Пункт 19</w:t>
      </w:r>
    </w:p>
    <w:p>
      <w:r>
        <w:t xml:space="preserve">19.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помощи.</w:t>
      </w:r>
    </w:p>
    <w:p>
      <w:r>
        <w:t xml:space="preserve">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сумм, предусмотренных заявкой о сумме потребности на выплату социальной помощи.</w:t>
      </w:r>
    </w:p>
    <w:p>
      <w:r>
        <w:t xml:space="preserve">По заявкам о суммах потребности на выплату социальной помощи, поступившим 27 числа месяца, уполномоченный орган по оказанию социальной помощи перечисляет денежные средства в Государственную корпорацию не ранее первого числа месяца выплаты.</w:t>
      </w:r>
    </w:p>
    <w:p>
      <w:pPr>
        <w:pStyle w:val="Heading2"/>
      </w:pPr>
      <w:r>
        <w:t xml:space="preserve">Пункт 20</w:t>
      </w:r>
    </w:p>
    <w:p>
      <w:r>
        <w:t xml:space="preserve">20.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получателей.</w:t>
      </w:r>
    </w:p>
    <w:p>
      <w:pPr>
        <w:pStyle w:val="Heading2"/>
      </w:pPr>
      <w:r>
        <w:t xml:space="preserve">Пункт 21</w:t>
      </w:r>
    </w:p>
    <w:p>
      <w:r>
        <w:t xml:space="preserve">21.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дней, следующих за днем получения сведений из уполномоченной организации по выплате социальной помощи, вносит соответствующие изменения в информационную систему.</w:t>
      </w:r>
    </w:p>
    <w:p>
      <w:pPr>
        <w:pStyle w:val="Heading2"/>
      </w:pPr>
      <w:r>
        <w:t xml:space="preserve">Пункт 22</w:t>
      </w:r>
    </w:p>
    <w:p>
      <w:r>
        <w:t xml:space="preserve">22.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(выплаченные) суммы социальной помощи, поступившие на счет Государственной корпорации.</w:t>
      </w:r>
    </w:p>
    <w:p>
      <w:pPr>
        <w:pStyle w:val="Heading2"/>
      </w:pPr>
      <w:r>
        <w:t xml:space="preserve">Пункт 23</w:t>
      </w:r>
    </w:p>
    <w:p>
      <w:r>
        <w:t xml:space="preserve">23. Оплата банковских услуг, связанных с выплатой социальной помощи, осуществляется за счет средств местных бюджетов на основании договора, заключаемого между Государственной корпорацией и уполномоченным органом по оказанию социальной помощи.</w:t>
      </w:r>
    </w:p>
    <w:p>
      <w:r>
        <w:t xml:space="preserve">|  | Приложение 2 к решению Улытауского районного маслихата от 5 марта 2024 года № 109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решений Улытауского районного маслихата</w:t>
      </w:r>
    </w:p>
    <w:p>
      <w:pPr>
        <w:pStyle w:val="Heading2"/>
      </w:pPr>
      <w:r>
        <w:t xml:space="preserve">Пункт 1</w:t>
      </w:r>
    </w:p>
    <w:p>
      <w:r>
        <w:t xml:space="preserve">1. Решение Улытауского районного маслихата от 12 октября 2016 года № 49 "Об утверждении Правил оказания социальной помощи, установления размеров и определения перечня отдельных категорий нуждающихся граждан по Улытаускому району" (зарегистрировано в Реестре государственной регистрации нормативных правовых актов за № 4014);</w:t>
      </w:r>
    </w:p>
    <w:p>
      <w:pPr>
        <w:pStyle w:val="Heading2"/>
      </w:pPr>
      <w:r>
        <w:t xml:space="preserve">Пункт 2</w:t>
      </w:r>
    </w:p>
    <w:p>
      <w:r>
        <w:t xml:space="preserve">2. Решение Улытауского районного маслихата от 11 октября 2017 года № 132 "О внесении изменений в решение Улытауского районного маслихата от 12 октября 2016 года № 49 "Об утверждении Правил оказания социальной помощи, установления размеров и определения перечня отдельных категорий нуждающихся граждан по Улытаускому району" (зарегистрировано в Реестре государственной регистрации нормативных правовых актов за № 4428);</w:t>
      </w:r>
    </w:p>
    <w:p>
      <w:pPr>
        <w:pStyle w:val="Heading2"/>
      </w:pPr>
      <w:r>
        <w:t xml:space="preserve">Пункт 3</w:t>
      </w:r>
    </w:p>
    <w:p>
      <w:r>
        <w:t xml:space="preserve">3. Решение Улытауского районного маслихата от 30 декабря 2019 года № 348 "О внесении изменений и дополнения в решение Улытауского районного маслихата от 12 октября 2016 года № 49 "Об утверждении Правил оказания социальной помощи, установления размеров и определения перечня отдельных категорий нуждающихся граждан по Улытаускому району" (зарегистрировано в Реестре государственной регистрации нормативных правовых актов за № 5680);</w:t>
      </w:r>
    </w:p>
    <w:p>
      <w:pPr>
        <w:pStyle w:val="Heading2"/>
      </w:pPr>
      <w:r>
        <w:t xml:space="preserve">Пункт 4</w:t>
      </w:r>
    </w:p>
    <w:p>
      <w:r>
        <w:t xml:space="preserve">4. Решение Улытауского районного маслихата от 25 ноября 2021 года № 86 "О внесении изменения в решение Улытауского районного маслихата от 12 октября 2016 года № 49 "Об утверждении Правил оказания социальной помощи, установления размеров и определения перечня отдельных категорий нуждающихся граждан по Улытаускому району" (зарегистрировано в Реестре государственной регистрации нормативных правовых актов за № 26094).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