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исполняющего обязанности Министра сельского хозяйства Республики Казахстан от 27 февраля 2015 года № 18-03/145 "Об утверждении типовой формы путевки, а также Правил ее выдачи"</w:t>
      </w:r>
    </w:p>
    <w:p>
      <w:r>
        <w:t xml:space="preserve">Приказ, Изменения. Министерство экологии и природных ресурсов Республики Казахстан (старое название: Министерство экологии, геологии и природных ресурсов РК). от 17.04.2024. № 195719. редакция от 17.04.2024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исполняющего обязанности Министра сельского хозяйства Республики Казахстан от 27 февраля 2015 года № 18-03/145 "Об утверждении типовой формы путевки, а также Правил ее выдачи" (зарегистрирован в Реестре государственной регистрации нормативных правовых актов за № 10702), следующие изменения:</w:t>
      </w:r>
    </w:p>
    <w:p>
      <w:r>
        <w:t xml:space="preserve">в типовой форме путевки, утвержденных указанным приказом:</w:t>
      </w:r>
    </w:p>
    <w:p>
      <w:pPr>
        <w:pStyle w:val="Heading2"/>
      </w:pPr>
      <w:r>
        <w:t xml:space="preserve">Приложение приложение 1 изложить в новой редакции согласно приложению 1 к настоящему приказу;</w:t>
      </w:r>
    </w:p>
    <w:p>
      <w:pPr>
        <w:pStyle w:val="Heading2"/>
      </w:pPr>
      <w:r>
        <w:t xml:space="preserve">Текст</w:t>
      </w:r>
    </w:p>
    <w:p>
      <w:r>
        <w:t xml:space="preserve">Правила выдачи путевки, утвержденных указанным приказом изложить в новой редакции согласно приложению 2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Комитету лесного хозяйства и животного мира Министерства экологии и природных ресурсов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экологии и природных ресурсов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представление в Департамент юридической службы Министерства экологии и природных ресурсов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экологии и природных ресурсов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экологии и природных ресурсов Республики Казахстан | Е. Нысанбаев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цифрового развития, инноваций и аэрокосмической промышленности Республики Казахстан</w:t>
      </w:r>
    </w:p>
    <w:p>
      <w:r>
        <w:t xml:space="preserve">|  | Приложение 1 к приказу Министр экологии и природных ресурсов Республики Казахстан от 17 апреля 2024 года № 81 |</w:t>
      </w:r>
    </w:p>
    <w:p>
      <w:r>
        <w:t xml:space="preserve">|---|---|</w:t>
      </w:r>
    </w:p>
    <w:p>
      <w:r>
        <w:t xml:space="preserve">|  | Приложение 1 к приказу исполняющего обязанности Министра сельского хозяйства Республики Казахстан от 27 февраля 2015 года № 18-03/145 |</w:t>
      </w:r>
    </w:p>
    <w:p>
      <w:r>
        <w:t xml:space="preserve">|  | Үлгілік нысан (типовая форма) |</w:t>
      </w:r>
    </w:p>
    <w:p>
      <w:pPr>
        <w:pStyle w:val="Heading2"/>
      </w:pPr>
      <w:r>
        <w:t xml:space="preserve">Глава Аң аулауға арналған жолдаманың үлгiлік нысаны Типовая форма путевки для осуществления охоты</w:t>
      </w:r>
    </w:p>
    <w:p>
      <w:pPr>
        <w:pStyle w:val="Heading2"/>
      </w:pPr>
      <w:r>
        <w:t xml:space="preserve">Текст</w:t>
      </w:r>
    </w:p>
    <w:p>
      <w:r>
        <w:t xml:space="preserve">Жолдаманың алдыңғы беті (лицевая сторона путевки) Аңшылық шаруашылығы субъектісіне бекітілген аумақта ғана жарамды (действительно только на территории, закрепленной за субъектом охотничьего хозяйства) ______________________________________________________________ (аңшылық шаруашылығы субъектісінің атауы/ наименование субъекта охотничьего хозяйства) ЖОЛДАМА № ________________________________________________ ПУТЕВКА (тіркеу нөмірі / регистрационный номер) Бір жолғы, маусымдық / разовая, сезонная __________________________ Жолдама құны / стоимость путевки __________________________ теңге Аңшының (тегі, аты, әкесінің аты (бар болса)/ фамилия, имя, отчество (при его наличии) охотника __________________ Аңшы куәлігінің № / № удостоверения охотника _____________________ Берілген күні / дата выдачи _______________________________________ Аңшылық шаруашылығының атауы / наименование охотничьего хозяйства _______________________________________________________________ Қорықшыға жіберіледі / направляется к егерю _______________________ (тегі, аты, әкесінің аты (бар болса) / фамилия, имя, отчество (при его наличии)) Қолданылу мерзімі 20__ жылғы "__" ______ бастап 20__ жылғы "__" дейін / Срок действия с "__" ______ 20__ года по "__" ______ 20__ года. Аңшылық шаруашылығының жолдама берген жауапты адамы/ ответственное лицо охотничьего хозяйства выдавшее путевку ___________ ________________________________________________________________ (тегі, аты, әкесінің аты (бар болса), қолы) (фамилия, имя, отчество (при его наличии), подпись) Аңшылық шаруашылығының ішкі тәртібі қағидаларымен таныстым/ с правилами внутреннего распорядка охотничьего хозяйства ознакомлен ________________________________________________________________ (аңшының қолы / подпись охотника) Электрондық жүйе арқылы жолдама берілген жағдайда қорықшылар мен инспекторлардың жолдама деректерін сәйкестендіруге мүмкіндік беретін QR-код Жолдама берілген күн 20___ жылғы "__" __________ QR-код, позволяющий идентифицировать данные путевки егерями и инспекторами в случае выдачи путевки через электронную систему Дата выдачи путевки "_____" _______ 20__ год Жолдаманың артқы беті (обратная сторона путевки)</w:t>
      </w:r>
    </w:p>
    <w:p>
      <w:r>
        <w:t xml:space="preserve">| Жануарлардың түрі туралы белгі соғу /отметка о виде животных | Жануардың саны/ количество животного | Нақты ауланғаны /фактически добыто | Күні/дата | Қорықшының немесе аңшының қолы /подпись егеря или охотника |</w:t>
      </w:r>
    </w:p>
    <w:p>
      <w:r>
        <w:t xml:space="preserve">|---|---|---|---|---|</w:t>
      </w:r>
    </w:p>
    <w:p>
      <w:pPr>
        <w:pStyle w:val="Heading2"/>
      </w:pPr>
      <w:r>
        <w:t xml:space="preserve">Текст</w:t>
      </w:r>
    </w:p>
    <w:p>
      <w:r>
        <w:t xml:space="preserve">Ескерту/Примечание: 1. Жануарларды нақты аулау туралы белгі соғуды қорықшы немесе ол жоқ кезде – аңшының өзі жүргізеді/ Отметка о фактической добыче животных производится егерем или при его отсутствии самим охотником; 2. Жолдаманы басқа адамға беруге болмайды/ передача путевки другому лицу не производится.</w:t>
      </w:r>
    </w:p>
    <w:p>
      <w:r>
        <w:t xml:space="preserve">|  | Приложение 2 к приказу |</w:t>
      </w:r>
    </w:p>
    <w:p>
      <w:r>
        <w:t xml:space="preserve">|---|---|</w:t>
      </w:r>
    </w:p>
    <w:p>
      <w:r>
        <w:t xml:space="preserve">|  | Приложение 2 к приказу исполняющего обязанности Министра сельского хозяйства Республики Казахстан от 27 февраля 2015 года № 18-03/145 |</w:t>
      </w:r>
    </w:p>
    <w:p>
      <w:pPr>
        <w:pStyle w:val="Heading2"/>
      </w:pPr>
      <w:r>
        <w:t xml:space="preserve">Глава Правила выдачи путевки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выдачи путевок (далее - Правила) разработаны в соответствии с подпунктом 14) пункта 1 статьи 9 Закона Республики Казахстан "Об охране, воспроизводстве и использовании животного мира" (далее - Закон) и определяют порядок выдачи путевки субъектами охотничьего и рыбного хозяйства.</w:t>
      </w:r>
    </w:p>
    <w:p>
      <w:pPr>
        <w:pStyle w:val="Heading2"/>
      </w:pPr>
      <w:r>
        <w:t xml:space="preserve">Пункт 2</w:t>
      </w:r>
    </w:p>
    <w:p>
      <w:r>
        <w:t xml:space="preserve">2. В настоящих Правилах используются следующие основные понятия:</w:t>
      </w:r>
    </w:p>
    <w:p>
      <w:pPr>
        <w:pStyle w:val="Heading2"/>
      </w:pPr>
      <w:r>
        <w:t xml:space="preserve">Подпункт 1</w:t>
      </w:r>
    </w:p>
    <w:p>
      <w:r>
        <w:t xml:space="preserve">1) администратор электронной системы – лицо, обеспечивающее работоспособность и осуществляющее оперативное реагирование на заявки пользователей по вопросам функционирования электронной системы;</w:t>
      </w:r>
    </w:p>
    <w:p>
      <w:pPr>
        <w:pStyle w:val="Heading2"/>
      </w:pPr>
      <w:r>
        <w:t xml:space="preserve">Подпункт 2</w:t>
      </w:r>
    </w:p>
    <w:p>
      <w:r>
        <w:t xml:space="preserve">2) электронная система – система, обеспечивающая выдачу путевок в электронной форме.</w:t>
      </w:r>
    </w:p>
    <w:p>
      <w:pPr>
        <w:pStyle w:val="Heading2"/>
      </w:pPr>
      <w:r>
        <w:t xml:space="preserve">Пункт 3</w:t>
      </w:r>
    </w:p>
    <w:p>
      <w:r>
        <w:t xml:space="preserve">3. Администратор электронной системы обеспечивает работоспособность и осуществляет оперативное реагирование на заявки пользователей по вопросам функционирования электронной системы.</w:t>
      </w:r>
    </w:p>
    <w:p>
      <w:pPr>
        <w:pStyle w:val="Heading2"/>
      </w:pPr>
      <w:r>
        <w:t xml:space="preserve">Пункт 4</w:t>
      </w:r>
    </w:p>
    <w:p>
      <w:r>
        <w:t xml:space="preserve">4. Электронная система функционируют бесперебойно, включая праздничные и выходные дни на казахском и русском языках в круглосуточном режиме.</w:t>
      </w:r>
    </w:p>
    <w:p>
      <w:pPr>
        <w:pStyle w:val="Heading2"/>
      </w:pPr>
      <w:r>
        <w:t xml:space="preserve">Пункт 5</w:t>
      </w:r>
    </w:p>
    <w:p>
      <w:r>
        <w:t xml:space="preserve">5. В целях обеспечения работоспособности электронной системы, администратор электронной системы обеспечивает:</w:t>
      </w:r>
    </w:p>
    <w:p>
      <w:pPr>
        <w:pStyle w:val="Heading2"/>
      </w:pPr>
      <w:r>
        <w:t xml:space="preserve">Подпункт 1</w:t>
      </w:r>
    </w:p>
    <w:p>
      <w:r>
        <w:t xml:space="preserve">1) сохранность, защиту, восстановление в случае сбоя или повреждения информации, автоматизированный учет по выданным путевкам;</w:t>
      </w:r>
    </w:p>
    <w:p>
      <w:pPr>
        <w:pStyle w:val="Heading2"/>
      </w:pPr>
      <w:r>
        <w:t xml:space="preserve">Подпункт 2</w:t>
      </w:r>
    </w:p>
    <w:p>
      <w:r>
        <w:t xml:space="preserve">2) сбор и обработку персональных данных субъекта охотничьего и рыбного хозяйства, а также доступ к ним в соответствии со статьей 10 Закон Республики Казахстан "О персональных данных и их защите";</w:t>
      </w:r>
    </w:p>
    <w:p>
      <w:pPr>
        <w:pStyle w:val="Heading2"/>
      </w:pPr>
      <w:r>
        <w:t xml:space="preserve">Подпункт 3</w:t>
      </w:r>
    </w:p>
    <w:p>
      <w:r>
        <w:t xml:space="preserve">3) взаимодействие с информационными системами государственных органов и иными объектами информатизации;</w:t>
      </w:r>
    </w:p>
    <w:p>
      <w:pPr>
        <w:pStyle w:val="Heading2"/>
      </w:pPr>
      <w:r>
        <w:t xml:space="preserve">Подпункт 4</w:t>
      </w:r>
    </w:p>
    <w:p>
      <w:r>
        <w:t xml:space="preserve">4) предоставление отчета по выданным путевкам по запросу уполномоченного органа в области охраны, воспроизводства и использования животного мира по форме согласно приложению 2 к настоящим Правилам в течении 3 (трех) рабочих дней со дня поступления запроса;</w:t>
      </w:r>
    </w:p>
    <w:p>
      <w:pPr>
        <w:pStyle w:val="Heading2"/>
      </w:pPr>
      <w:r>
        <w:t xml:space="preserve">Подпункт 5</w:t>
      </w:r>
    </w:p>
    <w:p>
      <w:r>
        <w:t xml:space="preserve">5) предоставление доступа к электронной системы уполномоченным лицам в области охраны, воспроизводства и использования животного мира в соответствии со статьей 10 Закона Республики Казахстан "О персональных данных и их защите".</w:t>
      </w:r>
    </w:p>
    <w:p>
      <w:pPr>
        <w:pStyle w:val="Heading2"/>
      </w:pPr>
      <w:r>
        <w:t xml:space="preserve">Глава 2 Порядок выдачи путевки</w:t>
      </w:r>
    </w:p>
    <w:p>
      <w:pPr>
        <w:pStyle w:val="Heading2"/>
      </w:pPr>
      <w:r>
        <w:t xml:space="preserve">Пункт 6</w:t>
      </w:r>
    </w:p>
    <w:p>
      <w:r>
        <w:t xml:space="preserve">6. Путевка выдается субъектом охотничьего хозяйства физическим лицам по их обращению (устное или письменное), для посещения закрепленных охотничьих угодий с целью добывания объектов животного мира при наличии разрешения на пользование животным миром.</w:t>
      </w:r>
    </w:p>
    <w:p>
      <w:r>
        <w:t xml:space="preserve">Путевка выдается в бумажном или в электронной форме, при наличии разрешения на пользование животным миром субъектом охотничьего и рыбного хозяйства физическим лицам по их обращению устно, а также в бумажной или электронной форме для посещения закрепленных охотничьих хозяйств и рыбохозяйственных водоемов и (или) участков с целью изъятия животного мира.</w:t>
      </w:r>
    </w:p>
    <w:p>
      <w:r>
        <w:t xml:space="preserve">В случае обращения физического лица за получением путевки в электронном формате она формируется автоматически по форме согласно приложению 1 и (или) 1-1 к приказу и направляется в его личный кабинет и (или) на электронную почту физического лица (при наличии).</w:t>
      </w:r>
    </w:p>
    <w:p>
      <w:pPr>
        <w:pStyle w:val="Heading2"/>
      </w:pPr>
      <w:r>
        <w:t xml:space="preserve">Пункт 7</w:t>
      </w:r>
    </w:p>
    <w:p>
      <w:r>
        <w:t xml:space="preserve">7. Срок действия путевки для охоты устанавливает субъект охотничьего хозяйства согласно правил охоты, утверждаемых в соответствии с подпунктом 57) пункта 1 статьи 9 Закона.</w:t>
      </w:r>
    </w:p>
    <w:p>
      <w:pPr>
        <w:pStyle w:val="Heading2"/>
      </w:pPr>
      <w:r>
        <w:t xml:space="preserve">Пункт 8</w:t>
      </w:r>
    </w:p>
    <w:p>
      <w:r>
        <w:t xml:space="preserve">8. В выдаче путевок для проведения охоты и рыболовства отказывается в случаях:</w:t>
      </w:r>
    </w:p>
    <w:p>
      <w:pPr>
        <w:pStyle w:val="Heading2"/>
      </w:pPr>
      <w:r>
        <w:t xml:space="preserve">Подпункт 1</w:t>
      </w:r>
    </w:p>
    <w:p>
      <w:r>
        <w:t xml:space="preserve">1) отсутствие или полное освоение субъектами охотничьего или рыбного хозяйства квоты на изъятие объектов животного мира, согласно правил распределения квот изъятия животного мира, утверждаемых в соответствии с подпунктом 56) пункта 1 статьи 9 Закона;</w:t>
      </w:r>
    </w:p>
    <w:p>
      <w:pPr>
        <w:pStyle w:val="Heading2"/>
      </w:pPr>
      <w:r>
        <w:t xml:space="preserve">Подпункт 2</w:t>
      </w:r>
    </w:p>
    <w:p>
      <w:r>
        <w:t xml:space="preserve">2) отсутствия удостоверения охотника (для охоты), согласно подпункту 1) пункта 5 статьи 38 Закона;</w:t>
      </w:r>
    </w:p>
    <w:p>
      <w:pPr>
        <w:pStyle w:val="Heading2"/>
      </w:pPr>
      <w:r>
        <w:t xml:space="preserve">Подпункт 3</w:t>
      </w:r>
    </w:p>
    <w:p>
      <w:r>
        <w:t xml:space="preserve">3) ограничений и запретов на пользование животным миром в местах и сроках, согласно решении о введении ограничений и запретов на пользование объектами животного мира, их частей и дериватов, устанавливаемых мест и сроков их пользования на основании биологического обоснования, выданного соответствующими научными организациями, подлежащего государственной экологической экспертизе, принимаемых в соответствии с подпунктом 62) пункта 1 статьи 9 Закона;</w:t>
      </w:r>
    </w:p>
    <w:p>
      <w:pPr>
        <w:pStyle w:val="Heading2"/>
      </w:pPr>
      <w:r>
        <w:t xml:space="preserve">Подпункт 4</w:t>
      </w:r>
    </w:p>
    <w:p>
      <w:r>
        <w:t xml:space="preserve">4) наличия в охотничьих угодьях одновременно предельно допустимого количества охотников, определенных пропускной способностью охотничьих угодий, согласно правил по внутрихозяйственному охотоустройству на территории Республики Казахстан, утверждаемых в соответствии с подпунктом 36) пункта 1 статьи 9 Закона.</w:t>
      </w:r>
    </w:p>
    <w:p>
      <w:pPr>
        <w:pStyle w:val="Heading2"/>
      </w:pPr>
      <w:r>
        <w:t xml:space="preserve">Пункт 9</w:t>
      </w:r>
    </w:p>
    <w:p>
      <w:r>
        <w:t xml:space="preserve">9. Субъекты охотничьего хозяйства в случае выдачи путевок на бумажном носителе регистрируют их в журнале по форме, согласно приложению 1 к настоящим Правилам. Журнал пронумеровывается, прошнуровывается и заверяется печатью территориального подразделения ведомства уполномоченного органа в области охраны, воспроизводства и использования животного мира.</w:t>
      </w:r>
    </w:p>
    <w:p>
      <w:r>
        <w:t xml:space="preserve">В случае выдачи субъектами охотничьего и рыбного хозяйства путевок в электронном формате они регистрируются автоматически по форме согласно приложению 2 к настоящим Правилам и направляются в личный кабинет инспектора в области охраны, воспроизводства и использования животного мира.</w:t>
      </w:r>
    </w:p>
    <w:p>
      <w:r>
        <w:t xml:space="preserve">|  | Приложение 1 к Правилам выдачи путевок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Журнал регистрации путевок, выданных субъектами охотничьего и рыбного хозяйства ___________________________________________________________ (наименование субъекта охотничьего или рыбного хозяйства)</w:t>
      </w:r>
    </w:p>
    <w:p>
      <w:r>
        <w:t xml:space="preserve">| № | Фамилия, имя, отчество (при его наличии) охотника, рыболова | Адрес места жительства охотника, рыболова | Номер путевки | Вид дичи, животных, рыб и других водных животных | Сроки охоты, рыболовства | Подпись о получении путевки |</w:t>
      </w:r>
    </w:p>
    <w:p>
      <w:r>
        <w:t xml:space="preserve">|---|---|---|---|---|---|---|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 (Фамилия, имя, отчество (при его наличии)) подпись субъекта охотничьего или рыбного хозяйства)</w:t>
      </w:r>
    </w:p>
    <w:p>
      <w:r>
        <w:t xml:space="preserve">|  | Приложение 2 к Правилам выдачи путевок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Реестр выданных путевок субъектами охотничьего и рыбного хозяйства ______________________________________________________________ (наименование охотничьего хозяйства и водоема и (или) участка)</w:t>
      </w:r>
    </w:p>
    <w:p>
      <w:r>
        <w:t xml:space="preserve">| № | Тип путевки (разовая, сезонная) | Номер путевки | Дата выдачи | Вид животного и рыбы | Количество (особь, килограмм) | Сроки охоты, рыболовства | Вид орудия изъятия, лова | Фамилия, имя, отчество (при его наличии), индивидуальный идентификационный номер | Адрес места жительства |</w:t>
      </w:r>
    </w:p>
    <w:p>
      <w:r>
        <w:t xml:space="preserve">|---|---|---|---|---|---|---|---|---|---|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