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торговли и интеграции Республики Казахстан от 13 июля 2021 года № 454-НҚ "Об утверждении Правил по определению страны происхождения товара, статуса товара Евразийского экономического союза или иностранного товара, выдаче сертификата о происхождении товара и отмене его действия, установлении форм сертификата по определению страны происхождения товара" и об отмене приказа Министра торговли и интеграции Республики Казахстан от 23 февраля 2024 года 108-НҚ "О внесении изменения в Приказ Министра торговли и интеграции Республики Казахстан от 13 июля 2021 года № 454-НҚ "Об утверждении Правил по определению страны происхождения товара, статуса товара Евразийского экономического союза или иностранного товара, выдаче сертификата о происхождении товара и отмене его действия, установлении форм сертификата по определению страны происхождения товара"</w:t>
      </w:r>
    </w:p>
    <w:p>
      <w:r>
        <w:t xml:space="preserve">Приказ, Изменения. Министерство торговли и интеграции Республики Казахстан (Образован Указом Президента РК от 17.06.2019 г. № 17). от 09.04.2024. № 195482. редакция от 09.04.2024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5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торговли и интеграции Республики Казахстан от 13 июля 2021 года № 454-НҚ "Об утверждении Правил по определению страны происхождения товара, статуса товара Евразийского экономического союза или иностранного товара, выдаче сертификата о происхождении товара и отмене его действия, установлении форм сертификата по определению страны происхождения товара" (зарегистрирован в Реестре государственной регистрации нормативных правовых актов под № 23514) следующее изменение:</w:t>
      </w:r>
    </w:p>
    <w:p>
      <w:r>
        <w:t xml:space="preserve">в Правилах по определению страны происхождения товара, статуса товара Евразийского экономического союза или иностранного товара, выдаче сертификата о происхождении товара и отмене его действия, утвержденных указанным приказом:</w:t>
      </w:r>
    </w:p>
    <w:p>
      <w:pPr>
        <w:pStyle w:val="Heading2"/>
      </w:pPr>
      <w:r>
        <w:t xml:space="preserve">Приложение приложение 5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Отменить приказ Министра торговли и интеграции Республики Казахстан от 23 февраля 2024 года 108-НҚ "О внесении изменения в Приказ Министра торговли и интеграции Республики Казахстан от 13 июля 2021 года № 454-НҚ "Об утверждении Правил по определению страны происхождения товара, статуса товара Евразийского экономического союза или иностранного товара, выдаче сертификата о происхождении товара и отмене его действия, установлении форм сертификата по определению страны происхождения товара" (зарегистрирован в Реестре государственной регистрации нормативных правовых актов под № 34045).</w:t>
      </w:r>
    </w:p>
    <w:p>
      <w:pPr>
        <w:pStyle w:val="Heading2"/>
      </w:pPr>
      <w:r>
        <w:t xml:space="preserve">Пункт 3</w:t>
      </w:r>
    </w:p>
    <w:p>
      <w:r>
        <w:t xml:space="preserve">3. Комитету технического регулирования и метрологии Министерства торговли и интеграции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торговли и интеграции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торговли и интеграции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с 28 апреля 2024 года и подлежит официальному опубликованию, за исключением пункта 2 настоящего приказа, который вводится в действие со дня его подписания.</w:t>
      </w:r>
    </w:p>
    <w:p>
      <w:r>
        <w:t xml:space="preserve">| исполняющий обязанности Министра торговли и интеграции Республики Казахстан | А. Бижанова |</w:t>
      </w:r>
    </w:p>
    <w:p>
      <w:r>
        <w:t xml:space="preserve">|---|---|</w:t>
      </w:r>
    </w:p>
    <w:p>
      <w:r>
        <w:t xml:space="preserve">|  | Приложение к приказу от 9 апреля 2024 года № 169-НҚ |</w:t>
      </w:r>
    </w:p>
    <w:p>
      <w:r>
        <w:t xml:space="preserve">|---|---|</w:t>
      </w:r>
    </w:p>
    <w:p>
      <w:r>
        <w:t xml:space="preserve">|  | Приложение 5 к Правилам по определению страны происхождения товара, статуса товара Евразийского экономического союза или иностранного товара, выдаче сертификата о происхождении товара и отмене его действия, установлении форм сертификата по определению страны происхождения товара |</w:t>
      </w:r>
    </w:p>
    <w:p>
      <w:pPr>
        <w:pStyle w:val="Heading2"/>
      </w:pPr>
      <w:r>
        <w:t xml:space="preserve">Глава Расчет доли внутристрановой ценности в товаре</w:t>
      </w:r>
    </w:p>
    <w:p>
      <w:pPr>
        <w:pStyle w:val="Heading2"/>
      </w:pPr>
      <w:r>
        <w:t xml:space="preserve">Текст</w:t>
      </w:r>
    </w:p>
    <w:p>
      <w:r>
        <w:t xml:space="preserve">С ин. мат.</w:t>
      </w:r>
    </w:p>
    <w:p>
      <w:pPr>
        <w:pStyle w:val="Heading2"/>
      </w:pPr>
      <w:r>
        <w:t xml:space="preserve">Текст</w:t>
      </w:r>
    </w:p>
    <w:p>
      <w:r>
        <w:t xml:space="preserve">ДВЦ = 100 % - ---------------- х 100 %</w:t>
      </w:r>
    </w:p>
    <w:p>
      <w:pPr>
        <w:pStyle w:val="Heading2"/>
      </w:pPr>
      <w:r>
        <w:t xml:space="preserve">Текст</w:t>
      </w:r>
    </w:p>
    <w:p>
      <w:r>
        <w:t xml:space="preserve">Себес. тов.</w:t>
      </w:r>
    </w:p>
    <w:p>
      <w:pPr>
        <w:pStyle w:val="Heading2"/>
      </w:pPr>
      <w:r>
        <w:t xml:space="preserve">Текст</w:t>
      </w:r>
    </w:p>
    <w:p>
      <w:r>
        <w:t xml:space="preserve">где,</w:t>
      </w:r>
    </w:p>
    <w:p>
      <w:pPr>
        <w:pStyle w:val="Heading2"/>
      </w:pPr>
      <w:r>
        <w:t xml:space="preserve">Текст</w:t>
      </w:r>
    </w:p>
    <w:p>
      <w:r>
        <w:t xml:space="preserve">ДВЦ – доля внутристрановой ценности в товаре, %;</w:t>
      </w:r>
    </w:p>
    <w:p>
      <w:pPr>
        <w:pStyle w:val="Heading2"/>
      </w:pPr>
      <w:r>
        <w:t xml:space="preserve">Текст</w:t>
      </w:r>
    </w:p>
    <w:p>
      <w:r>
        <w:t xml:space="preserve">С ин. мат. – стоимость сырья и материалов иностранного происхождения;</w:t>
      </w:r>
    </w:p>
    <w:p>
      <w:pPr>
        <w:pStyle w:val="Heading2"/>
      </w:pPr>
      <w:r>
        <w:t xml:space="preserve">Текст</w:t>
      </w:r>
    </w:p>
    <w:p>
      <w:r>
        <w:t xml:space="preserve">Себес. тов. – себестоимость готового товара.</w:t>
      </w:r>
    </w:p>
    <w:p>
      <w:pPr>
        <w:pStyle w:val="Heading2"/>
      </w:pPr>
      <w:r>
        <w:t xml:space="preserve">Текст</w:t>
      </w:r>
    </w:p>
    <w:p>
      <w:r>
        <w:t xml:space="preserve">Примечание: себестоимость готового товара формируется из счетов, указанных в Главе 11 Типового плана счетов бухгалтерского учета, утвержденного приказом Министра финансов Республики Казахстан от 23 мая 2007 года № 185 (зарегистрирован в Реестре государственной регистрации нормативных правовых актов под № 4771).</w:t>
      </w:r>
    </w:p>
    <w:p>
      <w:pPr>
        <w:pStyle w:val="Heading2"/>
      </w:pPr>
      <w:r>
        <w:t xml:space="preserve">Текст</w:t>
      </w:r>
    </w:p>
    <w:p>
      <w:r>
        <w:t xml:space="preserve">Себестоимость готового товара указывается без учета налога на добавленную стоимость (НДС) и прибыли.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