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Катон-Карагайского районного маслихата от 26 октября 2021 года № 11/114-VIІ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Катон-Карагайском районе"</w:t>
      </w:r>
    </w:p>
    <w:p>
      <w:r>
        <w:t xml:space="preserve">Решение, Изменения. Маслихат Катон-Карагайского района. от 26.06.2023. № 183390. редакция от 26.06.2023</w:t>
      </w:r>
    </w:p>
    <w:p>
      <w:pPr>
        <w:pStyle w:val="Heading2"/>
      </w:pPr>
      <w:r>
        <w:t xml:space="preserve">Текст</w:t>
      </w:r>
    </w:p>
    <w:p>
      <w:r>
        <w:t xml:space="preserve">Катон-Карагайский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Катон-Карагайского районного маслихата от 26 октября 2021 года № 11/114-VIІ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Катон-Карагайском районе" (зарегистрировано в Реестре государственной регистрации нормативных правовых актов под № 25115) следующие изменения:</w:t>
      </w:r>
    </w:p>
    <w:p>
      <w:r>
        <w:t xml:space="preserve">в приложении 1 указанного решения:</w:t>
      </w:r>
    </w:p>
    <w:p>
      <w:r>
        <w:t xml:space="preserve">пункт 4 изложить в новой редакции:</w:t>
      </w:r>
    </w:p>
    <w:p>
      <w:r>
        <w:t xml:space="preserve">"4. Возмещение затрат производится с месяца обращения по месяц окончания срока, указанных в справке из учебного заведения, подтверждающих факт обучения ребенка с инвалидностью на дому.";</w:t>
      </w:r>
    </w:p>
    <w:p>
      <w:r>
        <w:t xml:space="preserve">пункт 6 изложить в новой редакции:</w:t>
      </w:r>
    </w:p>
    <w:p>
      <w:r>
        <w:t xml:space="preserve">"6. Документы необходимые для возмещения затрат на обучение на дому детям с ограниченными возможностями из числа детей с инвалидностью предоставляется согласно приложению 3 к Правилам возмещения затрат.</w:t>
      </w:r>
    </w:p>
    <w:p>
      <w:r>
        <w:t xml:space="preserve">При обращении заявителя за назначением выплаты по возмещению затрат на обучение на дому детей с инвалидностью посредством портала запрос в информационные системы государственных органов и (или) организаций для подтверждения представленных сведений и получения необходимых сведений, предусмотренных в форме заявления согласно приложению 2 к Правилам возмещения затрат, осуществляется самим заявителем.".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Катон-Карагайского районного маслихата | Б. Болаев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