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по инвестициям и развитию Республики Казахстан от 28 апреля 2015 года № 506 "Об утверждении Правил утилизации космических объектов и технических средств, выведенных из эксплуатации"</w:t>
      </w:r>
    </w:p>
    <w:p>
      <w:r>
        <w:t xml:space="preserve">Приказ, Изменения.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27.01.2023. № 178412. редакция от 27.01.2023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50 Закона Республики Казахстан "О правовых актах"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инвестициям и развитию Республики Казахстан "Об утверждении Правил утилизации космических объектов и технических средств, выведенных из эксплуатации" от 28 апреля 2015 года № 506 (зарегистрирован в Реестре государственной регистрации нормативных правовых актов под № 11892) следующее изменение:</w:t>
      </w:r>
    </w:p>
    <w:p>
      <w:r>
        <w:t xml:space="preserve">Правила утилизации космических объектов и технических средств, выведенных из эксплуатации,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Аэрокосмическому комитету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экологии, геологии и природных ресурсов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энергетики Республики Казахстан</w:t>
      </w:r>
    </w:p>
    <w:p>
      <w:r>
        <w:t xml:space="preserve">|  | Приложение к приказу Министра цифрового развития, инноваций и аэрокосмической промышленности Республики Казахстан от 27 января 2023 года № 30/НҚ |</w:t>
      </w:r>
    </w:p>
    <w:p>
      <w:r>
        <w:t xml:space="preserve">|---|---|</w:t>
      </w:r>
    </w:p>
    <w:p>
      <w:r>
        <w:t xml:space="preserve">|  | Утвержден приказом Министра по инвестициям и развитию Республики Казахстан от 28 апреля 2015 года № 506 |</w:t>
      </w:r>
    </w:p>
    <w:p>
      <w:r>
        <w:t xml:space="preserve">|---|---|</w:t>
      </w:r>
    </w:p>
    <w:p>
      <w:pPr>
        <w:pStyle w:val="Heading2"/>
      </w:pPr>
      <w:r>
        <w:t xml:space="preserve">Глава Правила утилизации космических объектов и технических средств, выведенных из эксплуатации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утилизации космических объектов и технических средств, выведенных из эксплуатации (далее – Правила), разработаны в соответствии с подпунктом 24) пункта 1 статьи 9 Закона Республики Казахстан "О космической деятельности" и определяют порядок утилизации космических объектов и технических средств, выведенных из эксплуатации.</w:t>
      </w:r>
    </w:p>
    <w:p>
      <w:pPr>
        <w:pStyle w:val="Heading2"/>
      </w:pPr>
      <w:r>
        <w:t xml:space="preserve">Пункт 2</w:t>
      </w:r>
    </w:p>
    <w:p>
      <w:r>
        <w:t xml:space="preserve">2. Утилизация, а также реализация, передача, учет, списание утилизированных объектов и технических средств военного (двойного) назначения осуществляются в соответствии с Законом Республики Казахстан "Об обороне и Вооруженных Силах Республики Казахстан".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утилизация – заключительная стадия жизненного цикла космических объектов и технических средств, которые представляют собой комплекс организационно-технических мероприятий и технологических процессов, обеспечивающих деорбитацию космических аппаратов, демонтаж, разборку, переработку снятых с эксплуатации космических объектов и технических средств, выработавших свой ресурс, физически устаревших, ликвидируемых с целью повторного использования деталей, узлов и материалов утилизируемых космических объектов и технических средств и использования отходов в качестве вторичных материальных или энергетических ресурсов;</w:t>
      </w:r>
    </w:p>
    <w:p>
      <w:pPr>
        <w:pStyle w:val="Heading2"/>
      </w:pPr>
      <w:r>
        <w:t xml:space="preserve">Подпункт 2</w:t>
      </w:r>
    </w:p>
    <w:p>
      <w:r>
        <w:t xml:space="preserve">2) технические средства – техника любого вида (механическая, электрическая, электромагнитная, электронная), входящая в состав космических систем и космических ракетных комплексов и обеспечивающая нормальное их функционирование на всех этапах эксплуатации;</w:t>
      </w:r>
    </w:p>
    <w:p>
      <w:pPr>
        <w:pStyle w:val="Heading2"/>
      </w:pPr>
      <w:r>
        <w:t xml:space="preserve">Подпункт 3</w:t>
      </w:r>
    </w:p>
    <w:p>
      <w:r>
        <w:t xml:space="preserve">3) деорбитация космических аппаратов (далее – деорбитация) – комплекс организационно-технических мероприятий для утилизации космических аппаратов на орбите Земли путем увода космических аппаратов на орбиту захоронения (для космических аппаратов находящихся на геостационарной орбите Земли) или возвращения в плотные слои атмосферы (для космических аппаратов находящихся на низкой и средней околоземной орбитах Земли) после истечения срока их эксплуатации.</w:t>
      </w:r>
    </w:p>
    <w:p>
      <w:pPr>
        <w:pStyle w:val="Heading2"/>
      </w:pPr>
      <w:r>
        <w:t xml:space="preserve">Глава 2 Порядок утилизации космических объектов и технических средств, выведенных из эксплуатации</w:t>
      </w:r>
    </w:p>
    <w:p>
      <w:pPr>
        <w:pStyle w:val="Heading2"/>
      </w:pPr>
      <w:r>
        <w:t xml:space="preserve">Пункт 4</w:t>
      </w:r>
    </w:p>
    <w:p>
      <w:r>
        <w:t xml:space="preserve">4. Утилизации подлежат:</w:t>
      </w:r>
    </w:p>
    <w:p>
      <w:pPr>
        <w:pStyle w:val="Heading2"/>
      </w:pPr>
      <w:r>
        <w:t xml:space="preserve">Подпункт 1</w:t>
      </w:r>
    </w:p>
    <w:p>
      <w:r>
        <w:t xml:space="preserve">1) космические аппараты, соответствующие макеты и учебно-тренировочные средства после истечения гарантийных сроков их хранения;</w:t>
      </w:r>
    </w:p>
    <w:p>
      <w:pPr>
        <w:pStyle w:val="Heading2"/>
      </w:pPr>
      <w:r>
        <w:t xml:space="preserve">Подпункт 2</w:t>
      </w:r>
    </w:p>
    <w:p>
      <w:r>
        <w:t xml:space="preserve">2) оборудование ракет-носителей, разгонных блоков и космических аппаратов (в том числе размещенных на заводах-изготовителях);</w:t>
      </w:r>
    </w:p>
    <w:p>
      <w:pPr>
        <w:pStyle w:val="Heading2"/>
      </w:pPr>
      <w:r>
        <w:t xml:space="preserve">Подпункт 3</w:t>
      </w:r>
    </w:p>
    <w:p>
      <w:r>
        <w:t xml:space="preserve">3) технические средства, высвобождающиеся при реконструкциях или капитальных ремонтах;</w:t>
      </w:r>
    </w:p>
    <w:p>
      <w:pPr>
        <w:pStyle w:val="Heading2"/>
      </w:pPr>
      <w:r>
        <w:t xml:space="preserve">Подпункт 4</w:t>
      </w:r>
    </w:p>
    <w:p>
      <w:r>
        <w:t xml:space="preserve">4) составные части технических средств, выведенные из эксплуатации;</w:t>
      </w:r>
    </w:p>
    <w:p>
      <w:pPr>
        <w:pStyle w:val="Heading2"/>
      </w:pPr>
      <w:r>
        <w:t xml:space="preserve">Подпункт 5</w:t>
      </w:r>
    </w:p>
    <w:p>
      <w:r>
        <w:t xml:space="preserve">5) спускаемые аппараты и капсулы космических аппаратов после использования по назначению и возвращения на Землю.</w:t>
      </w:r>
    </w:p>
    <w:p>
      <w:pPr>
        <w:pStyle w:val="Heading2"/>
      </w:pPr>
      <w:r>
        <w:t xml:space="preserve">Пункт 4-1</w:t>
      </w:r>
    </w:p>
    <w:p>
      <w:r>
        <w:t xml:space="preserve">4-1. Утилизация космических аппаратов, находящихся на орбите Земли, проводится путем деорбитации.</w:t>
      </w:r>
    </w:p>
    <w:p>
      <w:r>
        <w:t xml:space="preserve">Деорбитация проводится физическими и (или) юридическими лицами, осуществляющими космическую деятельность на основе текущих технических параметров космических аппаратов.</w:t>
      </w:r>
    </w:p>
    <w:p>
      <w:pPr>
        <w:pStyle w:val="Heading2"/>
      </w:pPr>
      <w:r>
        <w:t xml:space="preserve">Пункт 5</w:t>
      </w:r>
    </w:p>
    <w:p>
      <w:r>
        <w:t xml:space="preserve">5. Основанием для представления космических объектов и технических средств на утилизацию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истечение сроков эксплуатации, определенных нормативно-технической документацией;</w:t>
      </w:r>
    </w:p>
    <w:p>
      <w:pPr>
        <w:pStyle w:val="Heading2"/>
      </w:pPr>
      <w:r>
        <w:t xml:space="preserve">Подпункт 2</w:t>
      </w:r>
    </w:p>
    <w:p>
      <w:r>
        <w:t xml:space="preserve">2) физический износ (до истечения сроков эксплуатации);</w:t>
      </w:r>
    </w:p>
    <w:p>
      <w:pPr>
        <w:pStyle w:val="Heading2"/>
      </w:pPr>
      <w:r>
        <w:t xml:space="preserve">Подпункт 3</w:t>
      </w:r>
    </w:p>
    <w:p>
      <w:r>
        <w:t xml:space="preserve">3) плановая замена устаревшего оборудования;</w:t>
      </w:r>
    </w:p>
    <w:p>
      <w:pPr>
        <w:pStyle w:val="Heading2"/>
      </w:pPr>
      <w:r>
        <w:t xml:space="preserve">Подпункт 4</w:t>
      </w:r>
    </w:p>
    <w:p>
      <w:r>
        <w:t xml:space="preserve">4) экономическая нецелесообразность проведения ремонта и восстановления вследствие воздействия неблагоприятных климатических факторов, стихийных бедствий, пожаров;</w:t>
      </w:r>
    </w:p>
    <w:p>
      <w:pPr>
        <w:pStyle w:val="Heading2"/>
      </w:pPr>
      <w:r>
        <w:t xml:space="preserve">Подпункт 5</w:t>
      </w:r>
    </w:p>
    <w:p>
      <w:r>
        <w:t xml:space="preserve">5) отсутствие необходимости использования по прямому назначению.</w:t>
      </w:r>
    </w:p>
    <w:p>
      <w:pPr>
        <w:pStyle w:val="Heading2"/>
      </w:pPr>
      <w:r>
        <w:t xml:space="preserve">Пункт 6</w:t>
      </w:r>
    </w:p>
    <w:p>
      <w:r>
        <w:t xml:space="preserve">6. Для утилизации космических объектов и технических средств физические и (или) юридические лица, осуществляющие космическую деятельность, направляют перечни космических объектов и технических средств, подлежащих утилизации, в ведомство уполномоченного органа в области космической деятельности (далее – ведомство), в котором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наименование, индекс;</w:t>
      </w:r>
    </w:p>
    <w:p>
      <w:pPr>
        <w:pStyle w:val="Heading2"/>
      </w:pPr>
      <w:r>
        <w:t xml:space="preserve">Подпункт 2</w:t>
      </w:r>
    </w:p>
    <w:p>
      <w:r>
        <w:t xml:space="preserve">2) год выпуска;</w:t>
      </w:r>
    </w:p>
    <w:p>
      <w:pPr>
        <w:pStyle w:val="Heading2"/>
      </w:pPr>
      <w:r>
        <w:t xml:space="preserve">Подпункт 3</w:t>
      </w:r>
    </w:p>
    <w:p>
      <w:r>
        <w:t xml:space="preserve">3) заводской номер (при наличии);</w:t>
      </w:r>
    </w:p>
    <w:p>
      <w:pPr>
        <w:pStyle w:val="Heading2"/>
      </w:pPr>
      <w:r>
        <w:t xml:space="preserve">Подпункт 4</w:t>
      </w:r>
    </w:p>
    <w:p>
      <w:r>
        <w:t xml:space="preserve">4) количество;</w:t>
      </w:r>
    </w:p>
    <w:p>
      <w:pPr>
        <w:pStyle w:val="Heading2"/>
      </w:pPr>
      <w:r>
        <w:t xml:space="preserve">Подпункт 5</w:t>
      </w:r>
    </w:p>
    <w:p>
      <w:r>
        <w:t xml:space="preserve">5) наличие комплектующих изделий;</w:t>
      </w:r>
    </w:p>
    <w:p>
      <w:pPr>
        <w:pStyle w:val="Heading2"/>
      </w:pPr>
      <w:r>
        <w:t xml:space="preserve">Подпункт 6</w:t>
      </w:r>
    </w:p>
    <w:p>
      <w:r>
        <w:t xml:space="preserve">6) местонахождение или место складирования;</w:t>
      </w:r>
    </w:p>
    <w:p>
      <w:pPr>
        <w:pStyle w:val="Heading2"/>
      </w:pPr>
      <w:r>
        <w:t xml:space="preserve">Подпункт 7</w:t>
      </w:r>
    </w:p>
    <w:p>
      <w:r>
        <w:t xml:space="preserve">7) наличие технической документации.</w:t>
      </w:r>
    </w:p>
    <w:p>
      <w:pPr>
        <w:pStyle w:val="Heading2"/>
      </w:pPr>
      <w:r>
        <w:t xml:space="preserve">Пункт 7</w:t>
      </w:r>
    </w:p>
    <w:p>
      <w:r>
        <w:t xml:space="preserve">7. Ведомство в течение двадцати рабочих дней со дня получения перечней космических объектов и технических средств, подлежащих утилизации, направляет их организациям, находящимся в ведении ведомства, для определения потребности в космических объектах и технических средствах, за исключением случая, указанного в пункте 4.1 настоящих Правил.</w:t>
      </w:r>
    </w:p>
    <w:p>
      <w:pPr>
        <w:pStyle w:val="Heading2"/>
      </w:pPr>
      <w:r>
        <w:t xml:space="preserve">Пункт 8</w:t>
      </w:r>
    </w:p>
    <w:p>
      <w:r>
        <w:t xml:space="preserve">8. Организации, находящиеся в ведении ведомства, в течение двадцати рабочих дней со дня получения перечней космических объектов и технических средств, подлежащих утилизации, направляют письменную заявку произвольной формы в ведомство на потребность в соответствующих космических объектах и технических средствах или письменно сообщают об отсутствии таковой.</w:t>
      </w:r>
    </w:p>
    <w:p>
      <w:pPr>
        <w:pStyle w:val="Heading2"/>
      </w:pPr>
      <w:r>
        <w:t xml:space="preserve">Пункт 9</w:t>
      </w:r>
    </w:p>
    <w:p>
      <w:r>
        <w:t xml:space="preserve">9. Ведомство после получения заявок на потребность в космических объектах и технических средствах организует передачу космических объектов и технических средств, подлежащих утилизации, организациям, находящимся в ведении ведомства, в порядке, установленном:</w:t>
      </w:r>
    </w:p>
    <w:p>
      <w:pPr>
        <w:pStyle w:val="Heading2"/>
      </w:pPr>
      <w:r>
        <w:t xml:space="preserve">Подпункт 1</w:t>
      </w:r>
    </w:p>
    <w:p>
      <w:r>
        <w:t xml:space="preserve">1) Гражданским кодексом Республики Казахстан – для космических объектов и технических средств, находящихся в частной собственности;</w:t>
      </w:r>
    </w:p>
    <w:p>
      <w:pPr>
        <w:pStyle w:val="Heading2"/>
      </w:pPr>
      <w:r>
        <w:t xml:space="preserve">Подпункт 2</w:t>
      </w:r>
    </w:p>
    <w:p>
      <w:r>
        <w:t xml:space="preserve">2) Законом Республики Казахстан "О государственном имуществе" – для космических объектов и технических средств, находящихся в государственной собственности.</w:t>
      </w:r>
    </w:p>
    <w:p>
      <w:pPr>
        <w:pStyle w:val="Heading2"/>
      </w:pPr>
      <w:r>
        <w:t xml:space="preserve">Пункт 10</w:t>
      </w:r>
    </w:p>
    <w:p>
      <w:r>
        <w:t xml:space="preserve">10. В случае, указанном в пункте 4.1 настоящих Правил, или получения ведомством сообщений об отсутствии потребности в космических объектах и технических средствах, данные космические объекты и технические средства подлежат утилизации, о чем ведомство в течение сорока рабочих дней со дня получения перечня космических объектов и технических средств письменно уведомляет физические и (или) юридические лица, указанные в пункте 6 настоящих Правил.</w:t>
      </w:r>
    </w:p>
    <w:p>
      <w:pPr>
        <w:pStyle w:val="Heading2"/>
      </w:pPr>
      <w:r>
        <w:t xml:space="preserve">Пункт 11</w:t>
      </w:r>
    </w:p>
    <w:p>
      <w:r>
        <w:t xml:space="preserve">11. Утилизация космических объектов и технических средств осуществляется по следующим направлениям:</w:t>
      </w:r>
    </w:p>
    <w:p>
      <w:pPr>
        <w:pStyle w:val="Heading2"/>
      </w:pPr>
      <w:r>
        <w:t xml:space="preserve">Подпункт 1</w:t>
      </w:r>
    </w:p>
    <w:p>
      <w:r>
        <w:t xml:space="preserve">1) использование отдельных систем и элементов космических объектов и технических средств в качестве промышленных изделий и товаров народного потребления;</w:t>
      </w:r>
    </w:p>
    <w:p>
      <w:pPr>
        <w:pStyle w:val="Heading2"/>
      </w:pPr>
      <w:r>
        <w:t xml:space="preserve">Подпункт 2</w:t>
      </w:r>
    </w:p>
    <w:p>
      <w:r>
        <w:t xml:space="preserve">2) использование комплектующих изделий утилизируемых космических объектов и технических средств при модернизации и изготовлении новых образцов;</w:t>
      </w:r>
    </w:p>
    <w:p>
      <w:pPr>
        <w:pStyle w:val="Heading2"/>
      </w:pPr>
      <w:r>
        <w:t xml:space="preserve">Подпункт 3</w:t>
      </w:r>
    </w:p>
    <w:p>
      <w:r>
        <w:t xml:space="preserve">3) использование оборудования, агрегатов, узлов, деталей и материалов утилизируемых образцов космических объектов и технических средств в качестве запасных изделий и приборов;</w:t>
      </w:r>
    </w:p>
    <w:p>
      <w:pPr>
        <w:pStyle w:val="Heading2"/>
      </w:pPr>
      <w:r>
        <w:t xml:space="preserve">Подпункт 4</w:t>
      </w:r>
    </w:p>
    <w:p>
      <w:r>
        <w:t xml:space="preserve">4) использование оборудования, агрегатов, узлов, деталей и материалов утилизируемых образцов космических объектов и технических средств в качестве лабораторного оборудования учебных заведений и учебных центров по подготовке специалистов космической отрасли;</w:t>
      </w:r>
    </w:p>
    <w:p>
      <w:pPr>
        <w:pStyle w:val="Heading2"/>
      </w:pPr>
      <w:r>
        <w:t xml:space="preserve">Подпункт 5</w:t>
      </w:r>
    </w:p>
    <w:p>
      <w:r>
        <w:t xml:space="preserve">5) промышленная переработка утилизируемых космических объектов и технических средств и использование в производстве, других отраслях экономики продуктов утилизации (лом черных, цветных и драгоценных металлов, материалы и вещества);</w:t>
      </w:r>
    </w:p>
    <w:p>
      <w:pPr>
        <w:pStyle w:val="Heading2"/>
      </w:pPr>
      <w:r>
        <w:t xml:space="preserve">Подпункт 6</w:t>
      </w:r>
    </w:p>
    <w:p>
      <w:r>
        <w:t xml:space="preserve">6) деорбитация.</w:t>
      </w:r>
    </w:p>
    <w:p>
      <w:pPr>
        <w:pStyle w:val="Heading2"/>
      </w:pPr>
      <w:r>
        <w:t xml:space="preserve">Пункт 12</w:t>
      </w:r>
    </w:p>
    <w:p>
      <w:r>
        <w:t xml:space="preserve">12. Процесс организации и проведения работ по утилизации космических объектов и технических средств включает следующие основные этапы:</w:t>
      </w:r>
    </w:p>
    <w:p>
      <w:pPr>
        <w:pStyle w:val="Heading2"/>
      </w:pPr>
      <w:r>
        <w:t xml:space="preserve">Подпункт 1</w:t>
      </w:r>
    </w:p>
    <w:p>
      <w:r>
        <w:t xml:space="preserve">1) приведение космических объектов и технических средств в безопасное состояние;</w:t>
      </w:r>
    </w:p>
    <w:p>
      <w:pPr>
        <w:pStyle w:val="Heading2"/>
      </w:pPr>
      <w:r>
        <w:t xml:space="preserve">Подпункт 2</w:t>
      </w:r>
    </w:p>
    <w:p>
      <w:r>
        <w:t xml:space="preserve">2) проверка на наличие охранных документов (в случае необходимости);</w:t>
      </w:r>
    </w:p>
    <w:p>
      <w:pPr>
        <w:pStyle w:val="Heading2"/>
      </w:pPr>
      <w:r>
        <w:t xml:space="preserve">Подпункт 3</w:t>
      </w:r>
    </w:p>
    <w:p>
      <w:r>
        <w:t xml:space="preserve">3) рассекречивание (в случае необходимости);</w:t>
      </w:r>
    </w:p>
    <w:p>
      <w:pPr>
        <w:pStyle w:val="Heading2"/>
      </w:pPr>
      <w:r>
        <w:t xml:space="preserve">Подпункт 4</w:t>
      </w:r>
    </w:p>
    <w:p>
      <w:r>
        <w:t xml:space="preserve">4) лицензирование и/или сертификация (в случае необходимости);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осуществление деятельности непосредственно по утилизации.</w:t>
      </w:r>
    </w:p>
    <w:p>
      <w:pPr>
        <w:pStyle w:val="Heading2"/>
      </w:pPr>
      <w:r>
        <w:t xml:space="preserve">Пункт 13</w:t>
      </w:r>
    </w:p>
    <w:p>
      <w:r>
        <w:t xml:space="preserve">13. Физические и (или) юридические лица, у которых космические объекты и технические средства находятся в собственности или на праве хозяйственного ведения или оперативного управления, перед утилизацией обеспечивают их приведение в безопасное состояние путем извлечения взрывоопасных узлов и деталей, нейтрализации емкостей, содержавших токсичные вещества. Эти работы относятся к работам на опасных производственных объектах и должны выполняться работниками, прошедшими обучение по вопросам промышленной безопасности и прошедшими проверку знаний (сдавшими экзамен) в соответствии с Законом Республики Казахстан "О гражданской защите".</w:t>
      </w:r>
    </w:p>
    <w:p>
      <w:pPr>
        <w:pStyle w:val="Heading2"/>
      </w:pPr>
      <w:r>
        <w:t xml:space="preserve">Пункт 14</w:t>
      </w:r>
    </w:p>
    <w:p>
      <w:r>
        <w:t xml:space="preserve">14. Рассекречивание космических объектов и технических средств, имеющих гриф секретности, производится в соответствии со статьей 22 Закона Республики Казахстан "О государственных секретах".</w:t>
      </w:r>
    </w:p>
    <w:p>
      <w:pPr>
        <w:pStyle w:val="Heading2"/>
      </w:pPr>
      <w:r>
        <w:t xml:space="preserve">Пункт 15</w:t>
      </w:r>
    </w:p>
    <w:p>
      <w:r>
        <w:t xml:space="preserve">15. Способы утилизации космических объектов и технических средств устанавливаются нормативно-техническими документами, международными соглашениями и договорами.</w:t>
      </w:r>
    </w:p>
    <w:p>
      <w:pPr>
        <w:pStyle w:val="Heading2"/>
      </w:pPr>
      <w:r>
        <w:t xml:space="preserve">Пункт 16</w:t>
      </w:r>
    </w:p>
    <w:p>
      <w:r>
        <w:t xml:space="preserve">16. Утилизация космических объектов и технических средств в зависимости от выбранных технологий и экономической целесообразности проводится на месте их эксплуатации (хранения) или в специализированных организациях, осуществляющих утилизацию космических объектов и технических средств, а также их составных частей.</w:t>
      </w:r>
    </w:p>
    <w:p>
      <w:pPr>
        <w:pStyle w:val="Heading2"/>
      </w:pPr>
      <w:r>
        <w:t xml:space="preserve">Пункт 17</w:t>
      </w:r>
    </w:p>
    <w:p>
      <w:r>
        <w:t xml:space="preserve">17. Работы по утилизации космических объектов и технических средств проводятся в соответствии с техническими процессами, разработанными и утвержденными проектно-конструкторской организацией конкретного образца космической техники (далее – технические процессы), с соблюдением требований Экологического кодекса Республики Казахстан (далее – Экологический кодекс), Закона Республики Казахстан "О техническом регулировании", Закона Республики Казахстан "Об обеспечении единства измерений" и приказа и.о. Министра здравоохранения Республики Казахстан от 25 декабря 2020 года № ҚР ДСМ-331/2020 "Об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(зарегистрирован в Реестре государственной регистрации нормативных правовых актов за № 21934).</w:t>
      </w:r>
    </w:p>
    <w:p>
      <w:pPr>
        <w:pStyle w:val="Heading2"/>
      </w:pPr>
      <w:r>
        <w:t xml:space="preserve">Пункт 18</w:t>
      </w:r>
    </w:p>
    <w:p>
      <w:r>
        <w:t xml:space="preserve">18. Вывоз имущества, подлежащего утилизации, за пределы мест его хранения (на промышленные площадки или производственные цеха), соответствующих требованиям статьи 320 Экологического кодекса, осуществляется за счет средств организаций, производящих утилизацию.</w:t>
      </w:r>
    </w:p>
    <w:p>
      <w:pPr>
        <w:pStyle w:val="Heading2"/>
      </w:pPr>
      <w:r>
        <w:t xml:space="preserve">Пункт 19</w:t>
      </w:r>
    </w:p>
    <w:p>
      <w:r>
        <w:t xml:space="preserve">19. Работы по утилизации космических объектов и технических средств, находящихся на праве хозяйственного ведения или оперативного управления у республиканских государственных предприятий или на праве собственности у юридических лиц с государственным участием, проводятся за счет собственных средств этих организаций.</w:t>
      </w:r>
    </w:p>
    <w:p>
      <w:r>
        <w:t xml:space="preserve">Работы по утилизации космических объектов и технических средств, находящихся на праве оперативного управления у республиканских государственных учреждений, проводятся за счет средств республиканского бюджета.</w:t>
      </w:r>
    </w:p>
    <w:p>
      <w:r>
        <w:t xml:space="preserve">Работы по утилизации космических объектов и технических средств, находящихся в собственности у физических и негосударственных юридических лиц, осуществляющих космическую деятельность, проводятся за счет их собственных средств.</w:t>
      </w:r>
    </w:p>
    <w:p>
      <w:pPr>
        <w:pStyle w:val="Heading2"/>
      </w:pPr>
      <w:r>
        <w:t xml:space="preserve">Пункт 20</w:t>
      </w:r>
    </w:p>
    <w:p>
      <w:r>
        <w:t xml:space="preserve">20. После завершения утилизации космических объектов и технических средств физические и (или) юридические лица, осуществляющие космическую деятельность, в чьей собственности находились космические объекты и технические средства, представляет ведомству документы, подтверждающие факт их утилизации, для внесения соответствующей записи в регистр космических объектов.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