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30 ноября 2015 года № 748 "Об утверждении Правил проведения и использования анализа регуляторного воздействия регуляторных инструментов и (или) требований"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25.01.2023. № 178344. редакция от 25.01.2023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ноября 2015 года № 748 "Об утверждении Правил проведения и использования анализа регуляторного воздействия регуляторных инструментов и (или) требований" (зарегистрирован в Реестре государственной регистрации нормативных правовых актов за № 12517) следующие изменения:</w:t>
      </w:r>
    </w:p>
    <w:p>
      <w:r>
        <w:t xml:space="preserve">в Правилах проведения и использования анализа регуляторного воздействия регуляторных инструментов и (или) требований, утвержденных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Анализу регуляторного воздействия подлежат проекты документов Системы государственного планирования в Республике Казахстан, проекты нормативных правовых актов Республики Казахстан, проекты технических регламентов Евразийского экономического союза, предусматривающих введение регуляторного инструмента и (или) требований или ужесточение регулирования в отношении субъектов предпринимательства, за исключением случаев, предусмотренных частью второй пункта 3 статьи 82 Кодекса.</w:t>
      </w:r>
    </w:p>
    <w:p>
      <w:r>
        <w:t xml:space="preserve">Требования о проведении анализа регуляторного воздействия при введении нового регуляторного инструмента и (или) требования или ужесточении регулирования в отношении субъектов предпринимательства также не распространяются на проекты законов, разработанные в порядке законодательной инициативы Президента и депутатов Парламента Республики Казахстан, а также на процесс рассмотрения проектов законов в Парламенте Республики Казахстан.</w:t>
      </w:r>
    </w:p>
    <w:p>
      <w:r>
        <w:t xml:space="preserve">По проектам законов, внесенным в порядке законодательной инициативы депутатов Парламента Республики Казахстан, а также по поправкам депутатов к проектам законов, находящимся на рассмотрении в Парламенте Республики Казахстан, может быть проведен анализ регуляторного воздействия по основаниям, установленным статьей 82 Кодекса, в рамках заключения Правительства Республики Казахстан.";</w:t>
      </w:r>
    </w:p>
    <w:p>
      <w:r>
        <w:t xml:space="preserve">пункт 24 изложить в следующей редакции:</w:t>
      </w:r>
    </w:p>
    <w:p>
      <w:r>
        <w:t xml:space="preserve">"24. Уполномоченный орган одновременно с размещением положительного заключения, на портале "Открытые НПА", направляет регулирующему государственному органу и в Национальную палату предпринимателей уведомление о соответствующем размещении для сведения.</w:t>
      </w:r>
    </w:p>
    <w:p>
      <w:r>
        <w:t xml:space="preserve">Управление предпринимательства размещает положительное заключение по актам регионального значения на официальном интернет-ресурсе органа-разработчика, а также разработанные органом-разработчиком проекты актов регионального значения, аналитическую форму органа-разработчика, и направляет уведомление о соответствующем размещении органу-разработчику и в Региональную палату предпринимателей.</w:t>
      </w:r>
    </w:p>
    <w:p>
      <w:r>
        <w:t xml:space="preserve">Уполномоченным органом в положительном заключении устанавливается срок проведения анализа регуляторного воздействия, в порядке альтернативы в срок 15 (пятнадцать) рабочих дней со дня опубликования на портале "Открытые НПА".</w:t>
      </w:r>
    </w:p>
    <w:p>
      <w:r>
        <w:t xml:space="preserve">Аналитическая форма по результатам анализа регуляторного воздействия, в порядке альтернативы и отчет общественных обсуждений уполномоченным органом доводятся до сведения регулирующего государственного органа, а по актам регионального значения доводятся до сведения органа-разработчика управлением предпринимательства.</w:t>
      </w:r>
    </w:p>
    <w:p>
      <w:r>
        <w:t xml:space="preserve">Регулирующий государственный орган/ орган-разработчик в течение 3 (трех) рабочих дней направляет ответ в уполномоченный орган о согласии/несогласии с выводами анализа регуляторного воздействия в порядке альтернативы.".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национальной экономики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| А. Куантыров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