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30 декабря 2020 года № 53/544-VI "О бюджете поселка Жарма Жарминского района на 2021-2023 годы"</w:t>
      </w:r>
    </w:p>
    <w:p>
      <w:r>
        <w:t xml:space="preserve">Решение, Изменения. Маслихат Жарминского района (передан в область Абай). от 29.03.2021. № 154697. редакция от 29.03.2021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решением Жарминского районного маслихата от 18 марта 2021 года № 3/16-VІI "О внесении изменений в решение Жарминского районного маслихата от 25 декабря 2020 года № 53/521-VІ "О бюджете Жарминского района на 2021-2023 годы" (зарегистрировано в Реестре государственной регистрации нормативных правовых актов за № 8476) 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Жарминского районного маслихата от 30 декабря 2020 года № 53/544-VI "О бюджете поселка Жарма Жарминского района на 2021-2023 годы" (зарегистрировано в Реестре государственной регистрации нормативных правовых актов за № 8280, опубликовано в Эталонном контрольном банке нормативных правовых актов Республики Казахстан в электронном виде 13 января 2021 года)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поселка Жарма Жарминского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19510,0 тысяч тенге, в том числе:</w:t>
      </w:r>
    </w:p>
    <w:p>
      <w:r>
        <w:t xml:space="preserve">налоговые поступления – 958,0 тысяч тенге;</w:t>
      </w:r>
    </w:p>
    <w:p>
      <w:r>
        <w:t xml:space="preserve">неналоговые поступления – 30,0 тысяч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18522,0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19697,7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-187,7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187,7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187,7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реадкции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| М. Абдрахманов |</w:t>
      </w:r>
    </w:p>
    <w:p>
      <w:r>
        <w:t xml:space="preserve">|---|---|</w:t>
      </w:r>
    </w:p>
    <w:p>
      <w:r>
        <w:t xml:space="preserve">| Секретарь маслихата | М. Оспанбаев |</w:t>
      </w:r>
    </w:p>
    <w:p>
      <w:r>
        <w:t xml:space="preserve">|  | Приложение к решению Жарминского районного маслихата от 29 марта 2021 года № 4/35-VII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30 декабря 2020 года № 53/544-VI |</w:t>
      </w:r>
    </w:p>
    <w:p>
      <w:pPr>
        <w:pStyle w:val="Heading2"/>
      </w:pPr>
      <w:r>
        <w:t xml:space="preserve">Глава Бюджет поселка Жарма Жарминского района на 2021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19 510,0 |</w:t>
      </w:r>
    </w:p>
    <w:p>
      <w:r>
        <w:t xml:space="preserve">| 1 |  |  |  | Налоговые поступления | 958,0 |</w:t>
      </w:r>
    </w:p>
    <w:p>
      <w:r>
        <w:t xml:space="preserve">|  | 01 |  |  | Подоходный налог | 0,0 |</w:t>
      </w:r>
    </w:p>
    <w:p>
      <w:r>
        <w:t xml:space="preserve">|  |  | 2 |  | Индивидуальный подоходный налог | 0,0 |</w:t>
      </w:r>
    </w:p>
    <w:p>
      <w:r>
        <w:t xml:space="preserve">|  |  |  | 02 | Индивидуальный подоходный налог с доходов, не облагаемых у источника выплаты | 0,0 |</w:t>
      </w:r>
    </w:p>
    <w:p>
      <w:r>
        <w:t xml:space="preserve">|  | 04 |  |  | Hалоги на собственность | 958,0 |</w:t>
      </w:r>
    </w:p>
    <w:p>
      <w:r>
        <w:t xml:space="preserve">|  |  | 1 |  | Hалоги на имущество | 18,0 |</w:t>
      </w:r>
    </w:p>
    <w:p>
      <w:r>
        <w:t xml:space="preserve">|  |  |  | 02 | Hалог на имущество физических лиц | 18,0 |</w:t>
      </w:r>
    </w:p>
    <w:p>
      <w:r>
        <w:t xml:space="preserve">|  |  | 3 |  | Земельный налог | 205,0 |</w:t>
      </w:r>
    </w:p>
    <w:p>
      <w:r>
        <w:t xml:space="preserve">|  |  |  | 02 | Земельный налог | 205,0 |</w:t>
      </w:r>
    </w:p>
    <w:p>
      <w:r>
        <w:t xml:space="preserve">|  |  | 4 |  | Hалог на транспортные средства | 735,0 |</w:t>
      </w:r>
    </w:p>
    <w:p>
      <w:r>
        <w:t xml:space="preserve">|  |  |  | 01 | Hалог на транспортные средства с юридических лиц | 0,0 |</w:t>
      </w:r>
    </w:p>
    <w:p>
      <w:r>
        <w:t xml:space="preserve">|  |  |  | 02 | Hалог на транспортные средства с физических лиц | 735,0 |</w:t>
      </w:r>
    </w:p>
    <w:p>
      <w:r>
        <w:t xml:space="preserve">|  | 05 |  |  | Внутренние налоги на товары, работы и услуги | 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30,0 |</w:t>
      </w:r>
    </w:p>
    <w:p>
      <w:r>
        <w:t xml:space="preserve">|  | 01 |  |  | Доходы от государственной собственности | 30,0 |</w:t>
      </w:r>
    </w:p>
    <w:p>
      <w:r>
        <w:t xml:space="preserve">|  |  | 5 |  | Доходы от аренды имущества, находящегося в государственной собственности | 30,0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30,0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18 522,0 |</w:t>
      </w:r>
    </w:p>
    <w:p>
      <w:r>
        <w:t xml:space="preserve">|  | 02 |  |  | Трансферты из вышестоящих органов государственного управления | 18 522,0 |</w:t>
      </w:r>
    </w:p>
    <w:p>
      <w:r>
        <w:t xml:space="preserve">|  |  | 3 |  | Трансферты из районного (города областного значения) бюджета | 18 522,0 |</w:t>
      </w:r>
    </w:p>
    <w:p>
      <w:r>
        <w:t xml:space="preserve">|  |  |  | 01 | Целевые текущие трансферты | 2 380,0 |</w:t>
      </w:r>
    </w:p>
    <w:p>
      <w:r>
        <w:t xml:space="preserve">|  |  |  | 03 | Субвенции из районного (города областного значения) бюджета | 16 142,0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19 697,7 |</w:t>
      </w:r>
    </w:p>
    <w:p>
      <w:r>
        <w:t xml:space="preserve">| 01 |  |  |  | Государственные услуги общего характера | 17 316,8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17 316,8 |</w:t>
      </w:r>
    </w:p>
    <w:p>
      <w:r>
        <w:t xml:space="preserve">|  |  | 124 |  | Аппарат акима города районного значения, села, поселка, сельского округа | 17 316,8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17 316,8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1 646,0 |</w:t>
      </w:r>
    </w:p>
    <w:p>
      <w:r>
        <w:t xml:space="preserve">|  | 2 |  |  | Коммунальное хозяйство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014 | Организация водоснабжения населенных пунктов | 0,0 |</w:t>
      </w:r>
    </w:p>
    <w:p>
      <w:r>
        <w:t xml:space="preserve">|  | 3 |  |  | Благоустройство населенных пунктов | 1 646,0 |</w:t>
      </w:r>
    </w:p>
    <w:p>
      <w:r>
        <w:t xml:space="preserve">|  |  | 124 |  | Аппарат акима города районного значения, села, поселка, сельского округа | 1 646,0 |</w:t>
      </w:r>
    </w:p>
    <w:p>
      <w:r>
        <w:t xml:space="preserve">|  |  |  | 008 | Освещение улиц в населенных пунктах | 1 646,0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734,0 |</w:t>
      </w:r>
    </w:p>
    <w:p>
      <w:r>
        <w:t xml:space="preserve">|  | 1 |  |  | Автомобильный транспорт | 734,0 |</w:t>
      </w:r>
    </w:p>
    <w:p>
      <w:r>
        <w:t xml:space="preserve">|  |  | 124 |  | Аппарат акима города районного значения, села, поселка, сельского округа | 734,0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734,0 |</w:t>
      </w:r>
    </w:p>
    <w:p>
      <w:r>
        <w:t xml:space="preserve">| 15 |  |  |  | Трансферты | 0,9 |</w:t>
      </w:r>
    </w:p>
    <w:p>
      <w:r>
        <w:t xml:space="preserve">|  | 1 |  |  | Трансферты | 0,9 |</w:t>
      </w:r>
    </w:p>
    <w:p>
      <w:r>
        <w:t xml:space="preserve">|  |  | 124 |  | Аппарат акима города районного значения, села, поселка, сельского округа | 0,9 |</w:t>
      </w:r>
    </w:p>
    <w:p>
      <w:r>
        <w:t xml:space="preserve">|  |  |  | 048 | Возврат неиспользованных (недоиспользованных) целевых трансфертов | 0,9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-187,7 |</w:t>
      </w:r>
    </w:p>
    <w:p>
      <w:r>
        <w:t xml:space="preserve">|  |  |  |  | VI. Финансирование дефицита (использование профицита) бюджета | 187,7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187,7 |</w:t>
      </w:r>
    </w:p>
    <w:p>
      <w:r>
        <w:t xml:space="preserve">|  | 01 |  |  | Остатки бюджетных средств | 187,7 |</w:t>
      </w:r>
    </w:p>
    <w:p>
      <w:r>
        <w:t xml:space="preserve">|  |  | 1 |  | Свободные остатки бюджетных средств | 187,7 |</w:t>
      </w:r>
    </w:p>
    <w:p>
      <w:r>
        <w:t xml:space="preserve">|  |  |  | 01 | Свободные остатки бюджетных средств | 187,7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