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Аккольского районного маслихата от 25 декабря 2020 года № С 65-2 "Об определении специализированных мест для организации и проведения мирных собраний, порядка использования специализированных мест для организации и проведения мирных собраний, нормы их предельной заполняемости, а также требования к материально-техническому и организационному обеспечению специализированных мест для организации и проведения мирных собраний и границ прилегающих территорий, в которых запрещено проведение пикетирования на территории Аккольского района"</w:t>
      </w:r>
    </w:p>
    <w:p>
      <w:r>
        <w:t xml:space="preserve">Решение, Изменения. Маслихат Аккольского района. от 16.09.2021. № 158996. редакция от 16.09.2021</w:t>
      </w:r>
    </w:p>
    <w:p>
      <w:pPr>
        <w:pStyle w:val="Heading2"/>
      </w:pPr>
      <w:r>
        <w:t xml:space="preserve">Текст</w:t>
      </w:r>
    </w:p>
    <w:p>
      <w:r>
        <w:t xml:space="preserve">Аккольский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Аккольского районного маслихата Акмолинской области "Об определении специализированных мест для организации и проведения мирных собраний, порядка использования специализированных мест для организации и проведения мирных собраний, нормы их предельной заполняемости, а также требования к материально-техническому и организационному обеспечению специализированных мест для организации и проведения мирных собраний и границ прилегающих территорий, в которых запрещено проведение пикетирования на территории Аккольского района" от 25 декабря 2020 года № С 65-2 (зарегистрировано в Реестре государственной регистрации нормативных правовых актов под № 8316) следующие изменения:</w:t>
      </w:r>
    </w:p>
    <w:p>
      <w:r>
        <w:t xml:space="preserve">заголовок указанного решения изложить в новой редакции:</w:t>
      </w:r>
    </w:p>
    <w:p>
      <w:r>
        <w:t xml:space="preserve">"О некоторых вопросах проведения мирных собраний";</w:t>
      </w:r>
    </w:p>
    <w:p>
      <w:r>
        <w:t xml:space="preserve">приложения 1 , 2 , 3 к указанному решению изложить в новой редакции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Секретарь Аккольского районного маслихата | Д.Салыбекова |</w:t>
      </w:r>
    </w:p>
    <w:p>
      <w:r>
        <w:t xml:space="preserve">|---|---|</w:t>
      </w:r>
    </w:p>
    <w:p>
      <w:r>
        <w:t xml:space="preserve">|  | Приложение 1 к решению Аккольского районного маслихата от 16 сентября 2021 года № С 8-2 |</w:t>
      </w:r>
    </w:p>
    <w:p>
      <w:r>
        <w:t xml:space="preserve">|---|---|</w:t>
      </w:r>
    </w:p>
    <w:p>
      <w:r>
        <w:t xml:space="preserve">|  | Приложение 1 к решению Аккольского районного маслихата от 25 декабря 2020 года № С 65-2 |</w:t>
      </w:r>
    </w:p>
    <w:p>
      <w:pPr>
        <w:pStyle w:val="Heading2"/>
      </w:pPr>
      <w:r>
        <w:t xml:space="preserve">Глава Специализированные места для организации и проведения мирных собраний в Аккольском районе</w:t>
      </w:r>
    </w:p>
    <w:p>
      <w:pPr>
        <w:pStyle w:val="Heading2"/>
      </w:pPr>
      <w:r>
        <w:t xml:space="preserve">Текст</w:t>
      </w:r>
    </w:p>
    <w:p>
      <w:r>
        <w:t xml:space="preserve">Специализированные места для организации и проведения мирных собраний в Аккольском районе:</w:t>
      </w:r>
    </w:p>
    <w:p>
      <w:pPr>
        <w:pStyle w:val="Heading2"/>
      </w:pPr>
      <w:r>
        <w:t xml:space="preserve">Пункт 1</w:t>
      </w:r>
    </w:p>
    <w:p>
      <w:r>
        <w:t xml:space="preserve">1. Центральная площадь, село Азат, улица Алаш, 4 Б.</w:t>
      </w:r>
    </w:p>
    <w:p>
      <w:pPr>
        <w:pStyle w:val="Heading2"/>
      </w:pPr>
      <w:r>
        <w:t xml:space="preserve">Пункт 2</w:t>
      </w:r>
    </w:p>
    <w:p>
      <w:r>
        <w:t xml:space="preserve">2. Маршрут следования для проведения мирных собраний: село Азат, улица Алаш, от дома № 2 до дома № 25.</w:t>
      </w:r>
    </w:p>
    <w:p>
      <w:pPr>
        <w:pStyle w:val="Heading2"/>
      </w:pPr>
      <w:r>
        <w:t xml:space="preserve">Пункт 3</w:t>
      </w:r>
    </w:p>
    <w:p>
      <w:r>
        <w:t xml:space="preserve">3. Центральная площадь перед зданием районного дома культуры, город Акколь, улица Сагадата Нурмагамбетова, 71.</w:t>
      </w:r>
    </w:p>
    <w:p>
      <w:pPr>
        <w:pStyle w:val="Heading2"/>
      </w:pPr>
      <w:r>
        <w:t xml:space="preserve">Пункт 4</w:t>
      </w:r>
    </w:p>
    <w:p>
      <w:r>
        <w:t xml:space="preserve">4. Городской стадион, город Акколь, улица Пушкина.</w:t>
      </w:r>
    </w:p>
    <w:p>
      <w:pPr>
        <w:pStyle w:val="Heading2"/>
      </w:pPr>
      <w:r>
        <w:t xml:space="preserve">Пункт 5</w:t>
      </w:r>
    </w:p>
    <w:p>
      <w:r>
        <w:t xml:space="preserve">5. Маршрут следования для проведения мирных собраний: город Акколь, улица Сагадата Нурмагамбетова, от дома № 1 до центральной площади.</w:t>
      </w:r>
    </w:p>
    <w:p>
      <w:pPr>
        <w:pStyle w:val="Heading2"/>
      </w:pPr>
      <w:r>
        <w:t xml:space="preserve">Пункт 6</w:t>
      </w:r>
    </w:p>
    <w:p>
      <w:r>
        <w:t xml:space="preserve">6. Площадь перед памятником-обелиском, село Домбыралы, улица Алаш.</w:t>
      </w:r>
    </w:p>
    <w:p>
      <w:pPr>
        <w:pStyle w:val="Heading2"/>
      </w:pPr>
      <w:r>
        <w:t xml:space="preserve">Пункт 7</w:t>
      </w:r>
    </w:p>
    <w:p>
      <w:r>
        <w:t xml:space="preserve">7. Маршрут следования для проведения мирных собраний: село Домбыралы, улица Алаш, от дома № 2 до площади перед памятником-обелиском.</w:t>
      </w:r>
    </w:p>
    <w:p>
      <w:pPr>
        <w:pStyle w:val="Heading2"/>
      </w:pPr>
      <w:r>
        <w:t xml:space="preserve">Пункт 8</w:t>
      </w:r>
    </w:p>
    <w:p>
      <w:r>
        <w:t xml:space="preserve">8. Площадь перед культурно-спортивным комплексом, село Енбек, улица Бейбитшилик, 37.</w:t>
      </w:r>
    </w:p>
    <w:p>
      <w:pPr>
        <w:pStyle w:val="Heading2"/>
      </w:pPr>
      <w:r>
        <w:t xml:space="preserve">Пункт 9</w:t>
      </w:r>
    </w:p>
    <w:p>
      <w:r>
        <w:t xml:space="preserve">9. Маршрут следования для проведения мирных собраний: село Енбек, улица Студенттер, от магазина "Светлана" до здания коммунального государственного учреждения "Школа-детский сад имени Героя Советского Союза, Халық Қаһарманы С. Нурмагамбетова, села Енбек отдела образования по Аккольскому району управления образования Акмолинской области".</w:t>
      </w:r>
    </w:p>
    <w:p>
      <w:pPr>
        <w:pStyle w:val="Heading2"/>
      </w:pPr>
      <w:r>
        <w:t xml:space="preserve">Пункт 10</w:t>
      </w:r>
    </w:p>
    <w:p>
      <w:r>
        <w:t xml:space="preserve">10. Площадь перед обелиском, село Жалгызкарагай, улица Жамбыла Жабаева.</w:t>
      </w:r>
    </w:p>
    <w:p>
      <w:pPr>
        <w:pStyle w:val="Heading2"/>
      </w:pPr>
      <w:r>
        <w:t xml:space="preserve">Пункт 11</w:t>
      </w:r>
    </w:p>
    <w:p>
      <w:r>
        <w:t xml:space="preserve">11. Маршрут следования для проведения мирных собраний: село Жалгызкарагай, улица Орталык, от дома № 1 до дома № 35.</w:t>
      </w:r>
    </w:p>
    <w:p>
      <w:pPr>
        <w:pStyle w:val="Heading2"/>
      </w:pPr>
      <w:r>
        <w:t xml:space="preserve">Пункт 12</w:t>
      </w:r>
    </w:p>
    <w:p>
      <w:r>
        <w:t xml:space="preserve">12. Площадь перед административным зданием индивидуального предпринимателя "Сембаев", село Кына, улица Тауелсиздик, 2.</w:t>
      </w:r>
    </w:p>
    <w:p>
      <w:pPr>
        <w:pStyle w:val="Heading2"/>
      </w:pPr>
      <w:r>
        <w:t xml:space="preserve">Пункт 13</w:t>
      </w:r>
    </w:p>
    <w:p>
      <w:r>
        <w:t xml:space="preserve">13. Маршрут следования для проведения мирных собраний: село Кына, улица Тауелсиздик, от дома № 1 до магазина "Айгуль".</w:t>
      </w:r>
    </w:p>
    <w:p>
      <w:pPr>
        <w:pStyle w:val="Heading2"/>
      </w:pPr>
      <w:r>
        <w:t xml:space="preserve">Пункт 14</w:t>
      </w:r>
    </w:p>
    <w:p>
      <w:r>
        <w:t xml:space="preserve">14. Площадь перед зданием сельского дома культуры, село Наумовка, улица имени Ыбырая Алтынсарина, 19.</w:t>
      </w:r>
    </w:p>
    <w:p>
      <w:pPr>
        <w:pStyle w:val="Heading2"/>
      </w:pPr>
      <w:r>
        <w:t xml:space="preserve">Пункт 15</w:t>
      </w:r>
    </w:p>
    <w:p>
      <w:r>
        <w:t xml:space="preserve">15. Маршрут следования для проведения мирных собраний: село Наумовка, улица имени Ыбырая Алтынсарина, от дома № 1 до здания сельского дома культуры.</w:t>
      </w:r>
    </w:p>
    <w:p>
      <w:pPr>
        <w:pStyle w:val="Heading2"/>
      </w:pPr>
      <w:r>
        <w:t xml:space="preserve">Пункт 16</w:t>
      </w:r>
    </w:p>
    <w:p>
      <w:r>
        <w:t xml:space="preserve">16. Площадь перед зданием сельского дома культуры, село Новорыбинка, улица имени Павла Савельевича Стрельцова, 12.</w:t>
      </w:r>
    </w:p>
    <w:p>
      <w:pPr>
        <w:pStyle w:val="Heading2"/>
      </w:pPr>
      <w:r>
        <w:t xml:space="preserve">Пункт 17</w:t>
      </w:r>
    </w:p>
    <w:p>
      <w:r>
        <w:t xml:space="preserve">17. Маршрут следования для проведения мирных собраний: село Новорыбинка, улица имени Павла Савельевича Стрельцова, от дома № 2 до здания сельского дома культуры.</w:t>
      </w:r>
    </w:p>
    <w:p>
      <w:pPr>
        <w:pStyle w:val="Heading2"/>
      </w:pPr>
      <w:r>
        <w:t xml:space="preserve">Пункт 18</w:t>
      </w:r>
    </w:p>
    <w:p>
      <w:r>
        <w:t xml:space="preserve">18. Площадь перед зданием сельского дома культуры, село Урюпинка, улица имени Кенесары, 66.</w:t>
      </w:r>
    </w:p>
    <w:p>
      <w:pPr>
        <w:pStyle w:val="Heading2"/>
      </w:pPr>
      <w:r>
        <w:t xml:space="preserve">Пункт 19</w:t>
      </w:r>
    </w:p>
    <w:p>
      <w:r>
        <w:t xml:space="preserve">19. Маршрут следования для проведения мирных собраний: село Урюпинка, улица имени Аблайхана, от дома № 78 до пересечения с улицей имени Мухтара Ауэзова.</w:t>
      </w:r>
    </w:p>
    <w:p>
      <w:r>
        <w:t xml:space="preserve">|  | Приложение 2 к решению Аккольского районного маслихата от 16 сентября 2021 года № С 8-2 |</w:t>
      </w:r>
    </w:p>
    <w:p>
      <w:r>
        <w:t xml:space="preserve">|---|---|</w:t>
      </w:r>
    </w:p>
    <w:p>
      <w:r>
        <w:t xml:space="preserve">|  | Приложение 2 к решению Аккольского районного маслихата от 25 декабря 2020 года № С 65-2 |</w:t>
      </w:r>
    </w:p>
    <w:p>
      <w:pPr>
        <w:pStyle w:val="Heading2"/>
      </w:pPr>
      <w:r>
        <w:t xml:space="preserve">Глава Порядок использования специализированных мест для организации и проведения мирных собраний, нормы их предельной заполняемости, а также требования к материально-техническому и организационному обеспечению специализированных мест для организации и проведения мирных собраний в Аккольском районе</w:t>
      </w:r>
    </w:p>
    <w:p>
      <w:pPr>
        <w:pStyle w:val="Heading2"/>
      </w:pPr>
      <w:r>
        <w:t xml:space="preserve">Пункт 1</w:t>
      </w:r>
    </w:p>
    <w:p>
      <w:r>
        <w:t xml:space="preserve">1. Настоящий порядок использования специализированных мест для организации и проведения мирных собраний, нормы их предельной заполняемости, а также требования к материально-техническому и организационному обеспечению специализированных мест для организации и проведения мирных собраний в Аккольском районе разработан в соответствии с Законом Республики Казахстан "О порядке организации и проведения мирных собраний в Республике Казахстан" (далее – Закон).</w:t>
      </w:r>
    </w:p>
    <w:p>
      <w:pPr>
        <w:pStyle w:val="Heading2"/>
      </w:pPr>
      <w:r>
        <w:t xml:space="preserve">Пункт 2</w:t>
      </w:r>
    </w:p>
    <w:p>
      <w:r>
        <w:t xml:space="preserve">2. Специализированные места используются с соблюдением санитарных норм и правил пожарной безопасности. Допускается проведение мирных собраний в случае отсутствия информации о проведении в специализированных местах других запланированных официальных, культурных, зрелищных культурно-массовых, физкультурно-оздоровительных, спортивных и иных мероприятий, осуществлении строительно-монтажных работ.</w:t>
      </w:r>
    </w:p>
    <w:p>
      <w:pPr>
        <w:pStyle w:val="Heading2"/>
      </w:pPr>
      <w:r>
        <w:t xml:space="preserve">Пункт 3</w:t>
      </w:r>
    </w:p>
    <w:p>
      <w:r>
        <w:t xml:space="preserve">3. Материально-техническое и организационное обеспечение проведения мирных собраний осуществляется их организатором и участниками за счет собственных средств, а также за счет средств и имущества, собранных и (или) переданных для проведения данных мирных собраний, если Законом и иными законами Республики Казахстан не установлено иное.</w:t>
      </w:r>
    </w:p>
    <w:p>
      <w:pPr>
        <w:pStyle w:val="Heading2"/>
      </w:pPr>
      <w:r>
        <w:t xml:space="preserve">Пункт 4</w:t>
      </w:r>
    </w:p>
    <w:p>
      <w:r>
        <w:t xml:space="preserve">4. Нормы предельной заполняемости специализированных мест для организации и проведения мирных собраний в Аккольском районе:</w:t>
      </w:r>
    </w:p>
    <w:p>
      <w:pPr>
        <w:pStyle w:val="Heading2"/>
      </w:pPr>
      <w:r>
        <w:t xml:space="preserve">Подпункт 1</w:t>
      </w:r>
    </w:p>
    <w:p>
      <w:r>
        <w:t xml:space="preserve">1) центральная площадь, село Азат, улица Алаш, 4 Б, норма предельной заполняемости 40 человек;</w:t>
      </w:r>
    </w:p>
    <w:p>
      <w:pPr>
        <w:pStyle w:val="Heading2"/>
      </w:pPr>
      <w:r>
        <w:t xml:space="preserve">Подпункт 2</w:t>
      </w:r>
    </w:p>
    <w:p>
      <w:r>
        <w:t xml:space="preserve">2) маршрут следования для проведения мирных собраний: село Азат, улица Алаш, от дома № 2 до дома № 25, норма предельной заполняемости 40 человек;</w:t>
      </w:r>
    </w:p>
    <w:p>
      <w:pPr>
        <w:pStyle w:val="Heading2"/>
      </w:pPr>
      <w:r>
        <w:t xml:space="preserve">Подпункт 3</w:t>
      </w:r>
    </w:p>
    <w:p>
      <w:r>
        <w:t xml:space="preserve">3) центральная площадь перед зданием районного дома культуры, город Акколь, улица Сагадата Нурмагамбетова, 71, норма предельной заполняемости 100 человек;</w:t>
      </w:r>
    </w:p>
    <w:p>
      <w:pPr>
        <w:pStyle w:val="Heading2"/>
      </w:pPr>
      <w:r>
        <w:t xml:space="preserve">Подпункт 4</w:t>
      </w:r>
    </w:p>
    <w:p>
      <w:r>
        <w:t xml:space="preserve">4) городской стадион, город Акколь, улица Пушкина, норма предельной заполняемости 100 человек;</w:t>
      </w:r>
    </w:p>
    <w:p>
      <w:pPr>
        <w:pStyle w:val="Heading2"/>
      </w:pPr>
      <w:r>
        <w:t xml:space="preserve">Подпункт 5</w:t>
      </w:r>
    </w:p>
    <w:p>
      <w:r>
        <w:t xml:space="preserve">5) маршрут следования для проведения мирных собраний: город Акколь, улица Сагадата Нурмагамбетова, от дома № 1 до центральной площади, норма предельной заполняемости 50 человек;</w:t>
      </w:r>
    </w:p>
    <w:p>
      <w:pPr>
        <w:pStyle w:val="Heading2"/>
      </w:pPr>
      <w:r>
        <w:t xml:space="preserve">Подпункт 6</w:t>
      </w:r>
    </w:p>
    <w:p>
      <w:r>
        <w:t xml:space="preserve">6) площадь перед памятником-обелиском, село Домбыралы, улица Алаш, норма предельной заполняемости 40 человек;</w:t>
      </w:r>
    </w:p>
    <w:p>
      <w:pPr>
        <w:pStyle w:val="Heading2"/>
      </w:pPr>
      <w:r>
        <w:t xml:space="preserve">Подпункт 7</w:t>
      </w:r>
    </w:p>
    <w:p>
      <w:r>
        <w:t xml:space="preserve">7) маршрут следования для проведения мирных собраний: село Домбыралы, улица Алаш, от дома № 2 до площади перед памятником-обелиском, норма предельной заполняемости 30 человек;</w:t>
      </w:r>
    </w:p>
    <w:p>
      <w:pPr>
        <w:pStyle w:val="Heading2"/>
      </w:pPr>
      <w:r>
        <w:t xml:space="preserve">Подпункт 8</w:t>
      </w:r>
    </w:p>
    <w:p>
      <w:r>
        <w:t xml:space="preserve">8) площадь перед культурно-спортивным комплексом, село Енбек, улица Бейбитшилик, 37, норма предельной заполняемости 30 человек;</w:t>
      </w:r>
    </w:p>
    <w:p>
      <w:pPr>
        <w:pStyle w:val="Heading2"/>
      </w:pPr>
      <w:r>
        <w:t xml:space="preserve">Подпункт 9</w:t>
      </w:r>
    </w:p>
    <w:p>
      <w:r>
        <w:t xml:space="preserve">9) маршрут следования для проведения мирных собраний: село Енбек, улица Студенттер, от магазина "Светлана" до здания коммунального государственного учреждения "Школа-детский сад имени Героя Советского Союза, Халық Қаһарманы С. Нурмагамбетова, села Енбек отдела образования по Аккольскому району управления образования Акмолинской области", норма предельной заполняемости 30 человек;</w:t>
      </w:r>
    </w:p>
    <w:p>
      <w:pPr>
        <w:pStyle w:val="Heading2"/>
      </w:pPr>
      <w:r>
        <w:t xml:space="preserve">Подпункт 10</w:t>
      </w:r>
    </w:p>
    <w:p>
      <w:r>
        <w:t xml:space="preserve">10) площадь перед обелиском, село Жалгызкарагай, улица Жамбыла Жабаева, норма предельной заполняемости 40 человек;</w:t>
      </w:r>
    </w:p>
    <w:p>
      <w:pPr>
        <w:pStyle w:val="Heading2"/>
      </w:pPr>
      <w:r>
        <w:t xml:space="preserve">Подпункт 11</w:t>
      </w:r>
    </w:p>
    <w:p>
      <w:r>
        <w:t xml:space="preserve">11) маршрут следования для проведения мирных собраний: село Жалгызкарагай, улица Орталык, от дома № 1 до дома № 35, норма предельной заполняемости 30 человек;</w:t>
      </w:r>
    </w:p>
    <w:p>
      <w:pPr>
        <w:pStyle w:val="Heading2"/>
      </w:pPr>
      <w:r>
        <w:t xml:space="preserve">Подпункт 12</w:t>
      </w:r>
    </w:p>
    <w:p>
      <w:r>
        <w:t xml:space="preserve">12) площадь перед административным зданием индивидуального предпринимателя "Сембаев", село Кына, улица Тауелсиздик, 2, норма предельной заполняемости 40 человек;</w:t>
      </w:r>
    </w:p>
    <w:p>
      <w:pPr>
        <w:pStyle w:val="Heading2"/>
      </w:pPr>
      <w:r>
        <w:t xml:space="preserve">Подпункт 13</w:t>
      </w:r>
    </w:p>
    <w:p>
      <w:r>
        <w:t xml:space="preserve">13) маршрут следования для проведения мирных собраний: село Кына, улица Тауелсиздик, от дома № 1 до магазина "Айгуль", норма предельной заполняемости 30 человек;</w:t>
      </w:r>
    </w:p>
    <w:p>
      <w:pPr>
        <w:pStyle w:val="Heading2"/>
      </w:pPr>
      <w:r>
        <w:t xml:space="preserve">Подпункт 14</w:t>
      </w:r>
    </w:p>
    <w:p>
      <w:r>
        <w:t xml:space="preserve">14) площадь перед зданием сельского дома культуры, село Наумовка, улица имени Ыбырая Алтынсарина, 19, норма предельной заполняемости 50 человек;</w:t>
      </w:r>
    </w:p>
    <w:p>
      <w:pPr>
        <w:pStyle w:val="Heading2"/>
      </w:pPr>
      <w:r>
        <w:t xml:space="preserve">Подпункт 15</w:t>
      </w:r>
    </w:p>
    <w:p>
      <w:r>
        <w:t xml:space="preserve">15) маршрут следования для проведения мирных собраний: село Наумовка, улица имени Ыбырая Алтынсарина, от дома № 1 до здания сельского дома культуры, норма предельной заполняемости 30 человек;</w:t>
      </w:r>
    </w:p>
    <w:p>
      <w:pPr>
        <w:pStyle w:val="Heading2"/>
      </w:pPr>
      <w:r>
        <w:t xml:space="preserve">Подпункт 16</w:t>
      </w:r>
    </w:p>
    <w:p>
      <w:r>
        <w:t xml:space="preserve">16) площадь перед зданием сельского дома культуры, село Новорыбинка, улица имени Павла Савельевича Стрельцова, 12, норма предельной заполняемости 30 человек;</w:t>
      </w:r>
    </w:p>
    <w:p>
      <w:pPr>
        <w:pStyle w:val="Heading2"/>
      </w:pPr>
      <w:r>
        <w:t xml:space="preserve">Подпункт 17</w:t>
      </w:r>
    </w:p>
    <w:p>
      <w:r>
        <w:t xml:space="preserve">17) маршрут следования для проведения мирных собраний: село Новорыбинка, улица имени Павла Савельевича Стрельцова, от дома № 2 до здания сельского дома культуры, норма предельной заполняемости 30 человек;</w:t>
      </w:r>
    </w:p>
    <w:p>
      <w:pPr>
        <w:pStyle w:val="Heading2"/>
      </w:pPr>
      <w:r>
        <w:t xml:space="preserve">Подпункт 18</w:t>
      </w:r>
    </w:p>
    <w:p>
      <w:r>
        <w:t xml:space="preserve">18) площадь перед зданием сельского дома культуры, село Урюпинка, улица имени Кенесары, 66, норма предельной заполняемости 40 человек;</w:t>
      </w:r>
    </w:p>
    <w:p>
      <w:pPr>
        <w:pStyle w:val="Heading2"/>
      </w:pPr>
      <w:r>
        <w:t xml:space="preserve">Подпункт 19</w:t>
      </w:r>
    </w:p>
    <w:p>
      <w:r>
        <w:t xml:space="preserve">19) маршрут следования для проведения мирных собраний: село Урюпинка, улица имени Аблайхана, от дома № 78 до пересечения с улицей имени Мухтара Ауэзова, норма предельной заполняемости 30 человек.</w:t>
      </w:r>
    </w:p>
    <w:p>
      <w:pPr>
        <w:pStyle w:val="Heading2"/>
      </w:pPr>
      <w:r>
        <w:t xml:space="preserve">Пункт 5</w:t>
      </w:r>
    </w:p>
    <w:p>
      <w:r>
        <w:t xml:space="preserve">5. Не допускается установление юрт, палаток, иных сооружений в специализированных местах для организации и проведения мирных собраний без согласия местного исполнительного органа.</w:t>
      </w:r>
    </w:p>
    <w:p>
      <w:pPr>
        <w:pStyle w:val="Heading2"/>
      </w:pPr>
      <w:r>
        <w:t xml:space="preserve">Пункт 6</w:t>
      </w:r>
    </w:p>
    <w:p>
      <w:r>
        <w:t xml:space="preserve">6. В случае, если на проведение мирного собрания в одном и том же месте и (или) по одному и тому же маршруту следования либо в одно и то же время одновременно претендует несколько организаторов мирных собраний, очередность использования указанного места определяется местным исполнительным органом исходя из времени получения им соответствующего уведомления или заявления от организатора мирных собраний.</w:t>
      </w:r>
    </w:p>
    <w:p>
      <w:pPr>
        <w:pStyle w:val="Heading2"/>
      </w:pPr>
      <w:r>
        <w:t xml:space="preserve">Пункт 7</w:t>
      </w:r>
    </w:p>
    <w:p>
      <w:r>
        <w:t xml:space="preserve">7. Минимальное допустимое расстояние между лицами, принимающими участие в мирном собрании, кроме пикетирования, составляет не менее двух метров, в целях сохранения социальной дистанции.</w:t>
      </w:r>
    </w:p>
    <w:p>
      <w:pPr>
        <w:pStyle w:val="Heading2"/>
      </w:pPr>
      <w:r>
        <w:t xml:space="preserve">Пункт 8</w:t>
      </w:r>
    </w:p>
    <w:p>
      <w:r>
        <w:t xml:space="preserve">8. Минимальное допустимое расстояние между лицами, осуществляющими пикетирование, проводимое одним участником, составляет не менее 100 метров.</w:t>
      </w:r>
    </w:p>
    <w:p>
      <w:pPr>
        <w:pStyle w:val="Heading2"/>
      </w:pPr>
      <w:r>
        <w:t xml:space="preserve">Пункт 9</w:t>
      </w:r>
    </w:p>
    <w:p>
      <w:r>
        <w:t xml:space="preserve">9. Мирные собрания не могут начинаться ранее 9 часов и заканчиваться позднее 20 часов по местному времени Аккольского района в день проведения мирных собраний.</w:t>
      </w:r>
    </w:p>
    <w:p>
      <w:r>
        <w:t xml:space="preserve">|  | Приложение 3 к решению Аккольского районного маслихата от 16 сентября 2021 года № С 8-2 |</w:t>
      </w:r>
    </w:p>
    <w:p>
      <w:r>
        <w:t xml:space="preserve">|---|---|</w:t>
      </w:r>
    </w:p>
    <w:p>
      <w:r>
        <w:t xml:space="preserve">|  | Приложение 3 к решению Аккольского районного маслихата от 25 декабря 2020 года № С 65-2 |</w:t>
      </w:r>
    </w:p>
    <w:p>
      <w:pPr>
        <w:pStyle w:val="Heading2"/>
      </w:pPr>
      <w:r>
        <w:t xml:space="preserve">Глава Границы прилегающих территорий, в которых не допускается проведение пикетирования в Аккольском районе</w:t>
      </w:r>
    </w:p>
    <w:p>
      <w:pPr>
        <w:pStyle w:val="Heading2"/>
      </w:pPr>
      <w:r>
        <w:t xml:space="preserve">Текст</w:t>
      </w:r>
    </w:p>
    <w:p>
      <w:r>
        <w:t xml:space="preserve">На территории Аккольского района не допускается проведение пикетирования ближе 400 метров от границы прилегающих территорий:</w:t>
      </w:r>
    </w:p>
    <w:p>
      <w:pPr>
        <w:pStyle w:val="Heading2"/>
      </w:pPr>
      <w:r>
        <w:t xml:space="preserve">Подпункт 1</w:t>
      </w:r>
    </w:p>
    <w:p>
      <w:r>
        <w:t xml:space="preserve">1) в местах массовых захоронений;</w:t>
      </w:r>
    </w:p>
    <w:p>
      <w:pPr>
        <w:pStyle w:val="Heading2"/>
      </w:pPr>
      <w:r>
        <w:t xml:space="preserve">Подпункт 2</w:t>
      </w:r>
    </w:p>
    <w:p>
      <w:r>
        <w:t xml:space="preserve">2) на объектах железнодорожного, водного, воздушного и автомобильного транспорта и прилегающих к ним территориях;</w:t>
      </w:r>
    </w:p>
    <w:p>
      <w:pPr>
        <w:pStyle w:val="Heading2"/>
      </w:pPr>
      <w:r>
        <w:t xml:space="preserve">Подпункт 3</w:t>
      </w:r>
    </w:p>
    <w:p>
      <w:r>
        <w:t xml:space="preserve">3) на территориях, прилегающих к организациям, обеспечивающим обороноспособность, безопасность государства и жизнедеятельность населения;</w:t>
      </w:r>
    </w:p>
    <w:p>
      <w:pPr>
        <w:pStyle w:val="Heading2"/>
      </w:pPr>
      <w:r>
        <w:t xml:space="preserve">Подпункт 4</w:t>
      </w:r>
    </w:p>
    <w:p>
      <w:r>
        <w:t xml:space="preserve">4) на территориях, прилегающих к опасным производственным объектам и иным объектам, эксплуатация которых требует соблюдения специальных правил техники безопасности;</w:t>
      </w:r>
    </w:p>
    <w:p>
      <w:pPr>
        <w:pStyle w:val="Heading2"/>
      </w:pPr>
      <w:r>
        <w:t xml:space="preserve">Подпункт 5</w:t>
      </w:r>
    </w:p>
    <w:p>
      <w:r>
        <w:t xml:space="preserve">5) на магистральных железнодорожных сетях, магистральных трубопроводах, национальной электрической сети, магистральных линиях связи и прилегающих к ним территориях.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