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Министра юстиции Республики Казахстан от 1 ноября 2018 года № 1520 и Министра национальной экономики Республики Казахстан от 2 ноября 2018 года № 55 "Об утверждении критериев оценки степени риска и проверочного листа в сфере регистрации прав на недвижимое имущество"</w:t>
      </w:r>
    </w:p>
    <w:p>
      <w:r>
        <w:t xml:space="preserve">Приказ, Изменения. Министерство юстиции Республики Казахстан, Министерство национальной экономики Республики Казахстан (Образован Указом Президента РК от 06.08.2014 г. № 875). от 07.04.2021. № 154435. редакция от 07.04.2021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юстиции Республики Казахстан от 1 ноября 2018 года № 1520 и Министра национальной экономики Республики Казахстан от 2 ноября 2018 года № 55 "Об утверждении критериев оценки степени риска и проверочного листа в сфере регистрации прав на недвижимое имущество" (зарегистрирован в Реестре государственной регистрации нормативных правовых актов № 17723, опубликован 19 ноября 2018 года в Эталонном контрольном банке Республики Казахстан) следующие изменения:</w:t>
      </w:r>
    </w:p>
    <w:p>
      <w:r>
        <w:t xml:space="preserve">в Критериях оценки степени риска в сфере регистрации прав на недвижимое имущество, утвержденных указанным Приказом (далее - Критерии):</w:t>
      </w:r>
    </w:p>
    <w:p>
      <w:r>
        <w:t xml:space="preserve">пункт 2 изложить в следующей редакции:</w:t>
      </w:r>
    </w:p>
    <w:p>
      <w:r>
        <w:t xml:space="preserve">"2. В настоящих Критериях использованы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субъект контроля – филиалы Некоммерческого акционерного общества "Государственная корпорация "Правительство для граждан", осуществляющие государственную регистрацию по месту нахождения недвижимого имущества (далее - регистрирующий орган);</w:t>
      </w:r>
    </w:p>
    <w:p>
      <w:pPr>
        <w:pStyle w:val="Heading2"/>
      </w:pPr>
      <w:r>
        <w:t xml:space="preserve">Подпункт 2</w:t>
      </w:r>
    </w:p>
    <w:p>
      <w:r>
        <w:t xml:space="preserve">2) незначительные нарушения – нарушение требований, установленных законодательством Республики Казахстан в сфере государственной регистрации прав на недвижимое имущество в части:</w:t>
      </w:r>
    </w:p>
    <w:p>
      <w:r>
        <w:t xml:space="preserve">непредставления статистической и иной отчетной информации в области государственной регистрации прав на недвижимое имущество ежеквартально, с нарастающим итогом к 5 числу месяца следующего за отчетным периодом в бумажном виде;</w:t>
      </w:r>
    </w:p>
    <w:p>
      <w:r>
        <w:t xml:space="preserve">неотправления заявки для блокировки логина уволенного сотрудника, используемого для работы в ГБД "РН".</w:t>
      </w:r>
    </w:p>
    <w:p>
      <w:pPr>
        <w:pStyle w:val="Heading2"/>
      </w:pPr>
      <w:r>
        <w:t xml:space="preserve">Подпункт 3</w:t>
      </w:r>
    </w:p>
    <w:p>
      <w:r>
        <w:t xml:space="preserve">3) значительные нарушения – нарушения требований, установленных законодательством Республики Казахстан в сфере государственной регистрации прав на недвижимое имущество, связанных с:</w:t>
      </w:r>
    </w:p>
    <w:p>
      <w:r>
        <w:t xml:space="preserve">недопущением истребования от услугополучателей документов, которые могут быть получены из информационных систем;</w:t>
      </w:r>
    </w:p>
    <w:p>
      <w:r>
        <w:t xml:space="preserve">недопущением необоснованного приостановления в проведении государственной регистрации прав на недвижимое имущество;</w:t>
      </w:r>
    </w:p>
    <w:p>
      <w:r>
        <w:t xml:space="preserve">предоставлением копии документов, находящиеся в регистрационном деле правового кадастра, должны быть предоставлены регистрирующим органом не позднее трех рабочих дней со дня подачи запроса на получение информации;</w:t>
      </w:r>
    </w:p>
    <w:p>
      <w:r>
        <w:t xml:space="preserve">соблюдением услугодателем бизнес-процессов оказания государственной услуги;</w:t>
      </w:r>
    </w:p>
    <w:p>
      <w:r>
        <w:t xml:space="preserve">наличием одной и более подтвержденной жалобы или обращения;</w:t>
      </w:r>
    </w:p>
    <w:p>
      <w:r>
        <w:t xml:space="preserve">использованием для работы в ГБД "РН" сотрудниками логина другого ответственного сотрудника;</w:t>
      </w:r>
    </w:p>
    <w:p>
      <w:pPr>
        <w:pStyle w:val="Heading2"/>
      </w:pPr>
      <w:r>
        <w:t xml:space="preserve">Подпункт 4</w:t>
      </w:r>
    </w:p>
    <w:p>
      <w:r>
        <w:t xml:space="preserve">4) грубые нарушения – нарушения требований, установленных законодательством Республики Казахстан в сфере государственной регистрации прав на недвижимое имущество, которое может привести к существенным нарушениям прав, свобод и законных интересов услугополучателей, а именно:</w:t>
      </w:r>
    </w:p>
    <w:p>
      <w:r>
        <w:t xml:space="preserve">недопущение проведения государственной регистрации прав на недвижимое имущество при несоответствии субъектов и объектов правоотношений, вида права или обременения права на недвижимое имущество и иных объектов регистрации либо оснований их возникновения, изменения или прекращения требованиям законодательства;</w:t>
      </w:r>
    </w:p>
    <w:p>
      <w:r>
        <w:t xml:space="preserve">недопущение проведения государственной регистрации прав на недвижимое имущество при наличии в правовом кадастре обременений (ареста), исключающих государственную регистрацию права или иного объекта государственной регистрации;</w:t>
      </w:r>
    </w:p>
    <w:p>
      <w:r>
        <w:t xml:space="preserve">недопущение проведения регистрации обременений, налагаемых государственными органами и иными уполномоченными лицами, а также юридических притязаний с момента поступления заявления в регистрирующий орган;</w:t>
      </w:r>
    </w:p>
    <w:p>
      <w:r>
        <w:t xml:space="preserve">недопущение проведения государственной регистрации права на лицо, включенного в перечень организаций и лиц, связанных с финансированием терроризма и экстремизма;</w:t>
      </w:r>
    </w:p>
    <w:p>
      <w:r>
        <w:t xml:space="preserve">недопущение проведения государственной регистрации прав на недвижимое имущество при неполном пакете документов, необходимых для государственной регистрации прав на недвижимое имущество;</w:t>
      </w:r>
    </w:p>
    <w:p>
      <w:r>
        <w:t xml:space="preserve">недопущение необоснованного отказа в государственной регистрации прав на недвижимое имущество;</w:t>
      </w:r>
    </w:p>
    <w:p>
      <w:r>
        <w:t xml:space="preserve">соблюдение сроков проведения государственной регистрации;</w:t>
      </w:r>
    </w:p>
    <w:p>
      <w:r>
        <w:t xml:space="preserve">недостоверное заполнение Государственной базы данных "Регистр недвижимости" (далее – ГБД РН);</w:t>
      </w:r>
    </w:p>
    <w:p>
      <w:r>
        <w:t xml:space="preserve">надлежащее ведение и хранение регистрационных дел;</w:t>
      </w:r>
    </w:p>
    <w:p>
      <w:pPr>
        <w:pStyle w:val="Heading2"/>
      </w:pPr>
      <w:r>
        <w:t xml:space="preserve">Подпункт 5</w:t>
      </w:r>
    </w:p>
    <w:p>
      <w:r>
        <w:t xml:space="preserve">5) риск – вероятность причинения вреда в результате деятельности субъекта контроля законным интересам физических и юридических лиц, имущественным интересам государства с учетом степени тяжести его последствий;</w:t>
      </w:r>
    </w:p>
    <w:p>
      <w:pPr>
        <w:pStyle w:val="Heading2"/>
      </w:pPr>
      <w:r>
        <w:t xml:space="preserve">Подпункт 6</w:t>
      </w:r>
    </w:p>
    <w:p>
      <w:r>
        <w:t xml:space="preserve">6) объективные критерии оценки степени риска (далее – объективные критерии) – критерии оценки степени риска, используемые для отбора субъектов контроля в зависимости от степени риска в определенной сфере деятельности и не зависящие непосредственно от отдельного субъекта контроля;</w:t>
      </w:r>
    </w:p>
    <w:p>
      <w:pPr>
        <w:pStyle w:val="Heading2"/>
      </w:pPr>
      <w:r>
        <w:t xml:space="preserve">Подпункт 7</w:t>
      </w:r>
    </w:p>
    <w:p>
      <w:r>
        <w:t xml:space="preserve">7) субъективные критерии оценки степени риска (далее – субъективные критерии) – критерии оценки степени риска, используемые для отбора субъектов контроля в зависимости от результатов деятельности конкретного субъекта контроля;";</w:t>
      </w:r>
    </w:p>
    <w:p>
      <w:r>
        <w:t xml:space="preserve">в приложении к Критериям пункт 11 изложить в новой редакции:</w:t>
      </w:r>
    </w:p>
    <w:p>
      <w:r>
        <w:t xml:space="preserve">| 11 | предоставление копии документов, находящиеся в регистрационном деле правового кадастра, должны быть предоставлены регистрирующим органом не позднее трех рабочих дней со дня подачи запроса на получение информации | Значительное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в Проверочном листе , утвержденном указанным Приказом пункт 7 изложить в новой редакции:</w:t>
      </w:r>
    </w:p>
    <w:p>
      <w:r>
        <w:t xml:space="preserve">| 7 | предоставление копии документов, находящиеся в регистрационном деле правового кадастра, должны быть предоставлены регистрирующим органом не позднее трех рабочих дней со дня подачи запроса на получение информации |  |  |  |  |</w:t>
      </w:r>
    </w:p>
    <w:p>
      <w:r>
        <w:t xml:space="preserve">|---|---|---|---|---|---|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регистрационной службы и организации юридических услуг Министерства юстиции Республики Казахстан в установленном законодательством Республики Казахстан порядке обеспечить государственную регистрацию настоящего приказа.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 - министра юстиции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юстиции Республики Казахстан | __________М. Бекетаев |</w:t>
      </w:r>
    </w:p>
    <w:p>
      <w:r>
        <w:t xml:space="preserve">|---|---|</w:t>
      </w:r>
    </w:p>
    <w:p>
      <w:r>
        <w:t xml:space="preserve">| Министр национальной экономики Республики Казахстан | __________А. Иргалиев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