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энергетики Республики Казахстан от 29 октября 2014 года № 84 "Об утверждении Правил эксплуатации магистральных нефтепроводов"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02.04.2021. № 154307. редакция от 02.04.2021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29 октября 2014 года № 84 "Об утверждении Правил эксплуатации магистральных нефтепроводов" (зарегистрирован в Реестре государственной регистрации нормативных правовых актов за № 10107, опубликован 30 января 2015 года в информационно-правовой системе "Әділет") следующие изменения и дополнения:</w:t>
      </w:r>
    </w:p>
    <w:p>
      <w:r>
        <w:t xml:space="preserve">в Правилах эксплуатации магистральных нефтепроводов, утвержденных указанным приказом:</w:t>
      </w:r>
    </w:p>
    <w:p>
      <w:r>
        <w:t xml:space="preserve">заголовок главы 1 изложить в следующей редакции:</w:t>
      </w:r>
    </w:p>
    <w:p>
      <w:r>
        <w:t xml:space="preserve">"Глава 1. Общие положения";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эксплуатации магистральных нефтепроводов разработаны в соответствии с подпунктом 4) статьи 6 Закона Республики Казахстан от 22 июня 2012 года "О магистральном трубопроводе" и определяют порядок эксплуатации магистральных нефтепроводов.";</w:t>
      </w:r>
    </w:p>
    <w:p>
      <w:r>
        <w:t xml:space="preserve">пункт 2 изложить в следующей редакции:</w:t>
      </w:r>
    </w:p>
    <w:p>
      <w:r>
        <w:t xml:space="preserve">"2.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авария – разрушение зданий, сооружений и (или) технических устройств, применяемых на опасном производственном объекте, неконтролируемые взрыв и (или) выброс опасных веществ;</w:t>
      </w:r>
    </w:p>
    <w:p>
      <w:pPr>
        <w:pStyle w:val="Heading2"/>
      </w:pPr>
      <w:r>
        <w:t xml:space="preserve">Подпункт 2</w:t>
      </w:r>
    </w:p>
    <w:p>
      <w:r>
        <w:t xml:space="preserve">2) автоматизированная система – система, состоящая из персонала и комплекса средств автоматизации его деятельности, реализующая информационную технологию выполнения установленных функций контроля и управления;</w:t>
      </w:r>
    </w:p>
    <w:p>
      <w:pPr>
        <w:pStyle w:val="Heading2"/>
      </w:pPr>
      <w:r>
        <w:t xml:space="preserve">Подпункт 3</w:t>
      </w:r>
    </w:p>
    <w:p>
      <w:r>
        <w:t xml:space="preserve">3) текущий ремонт (оборудования) – ремонт, выполняемый для обеспечения или восстановления работоспособности оборудования и сооружений, состоящий в замене и (или) восстановлении отдельных частей;</w:t>
      </w:r>
    </w:p>
    <w:p>
      <w:pPr>
        <w:pStyle w:val="Heading2"/>
      </w:pPr>
      <w:r>
        <w:t xml:space="preserve">Подпункт 4</w:t>
      </w:r>
    </w:p>
    <w:p>
      <w:r>
        <w:t xml:space="preserve">4) неисправность – событие, заключающееся в кратковременном нарушении работоспособного состояния оборудования, объекта, сооружений, не повлекшее изменение технологического режима;</w:t>
      </w:r>
    </w:p>
    <w:p>
      <w:pPr>
        <w:pStyle w:val="Heading2"/>
      </w:pPr>
      <w:r>
        <w:t xml:space="preserve">Подпункт 5</w:t>
      </w:r>
    </w:p>
    <w:p>
      <w:r>
        <w:t xml:space="preserve">5) подразделение – нефтепроводное управление; центральная база производственного обслуживания; головная нефтеперекачивающая станция; нефтеперекачивающая станция; опорный аварийно-восстановительный пункт; аварийно-восстановительный пункт; наладочная лаборатория и другие службы, необходимые для обеспечения транспортировки нефти и безопасной эксплуатации магистральных нефтепроводов;</w:t>
      </w:r>
    </w:p>
    <w:p>
      <w:pPr>
        <w:pStyle w:val="Heading2"/>
      </w:pPr>
      <w:r>
        <w:t xml:space="preserve">Подпункт 6</w:t>
      </w:r>
    </w:p>
    <w:p>
      <w:r>
        <w:t xml:space="preserve">6) диспетчерская связь (канал) – избирательная и групповая громкоговорящая связь, предоставляемая оперативно-техническому персоналу, организующему транспортировку нефти;</w:t>
      </w:r>
    </w:p>
    <w:p>
      <w:pPr>
        <w:pStyle w:val="Heading2"/>
      </w:pPr>
      <w:r>
        <w:t xml:space="preserve">Подпункт 7</w:t>
      </w:r>
    </w:p>
    <w:p>
      <w:r>
        <w:t xml:space="preserve">7) оперативное (непрерывное) диагностирование – контроль технического состояния, при котором поступление информации о контролируемых параметрах происходит постоянно;</w:t>
      </w:r>
    </w:p>
    <w:p>
      <w:pPr>
        <w:pStyle w:val="Heading2"/>
      </w:pPr>
      <w:r>
        <w:t xml:space="preserve">Подпункт 8</w:t>
      </w:r>
    </w:p>
    <w:p>
      <w:r>
        <w:t xml:space="preserve">8) оперативно-диспетчерское управление – централизованное управление технологическими режимами эксплуатации магистрального нефтепровода для транспортировки нефти;</w:t>
      </w:r>
    </w:p>
    <w:p>
      <w:pPr>
        <w:pStyle w:val="Heading2"/>
      </w:pPr>
      <w:r>
        <w:t xml:space="preserve">Подпункт 9</w:t>
      </w:r>
    </w:p>
    <w:p>
      <w:r>
        <w:t xml:space="preserve">9) внеплановое диагностирование – контроль технического состояния оборудования нефтеперекачивающих станций, проводимый в случае резкого изменения значений постоянно контролируемых параметров, а также, если по результатам оперативного контроля выносится решение о предполагаемом развитии дефекта;</w:t>
      </w:r>
    </w:p>
    <w:p>
      <w:pPr>
        <w:pStyle w:val="Heading2"/>
      </w:pPr>
      <w:r>
        <w:t xml:space="preserve">Подпункт 10</w:t>
      </w:r>
    </w:p>
    <w:p>
      <w:r>
        <w:t xml:space="preserve">10) плановое (периодическое) диагностирование – контроль фактического технического состояния оборудования нефтеперекачивающих станций по параметрам, позволяющим оценить техническое состояние оборудования, составить прогноз его работоспособности;</w:t>
      </w:r>
    </w:p>
    <w:p>
      <w:pPr>
        <w:pStyle w:val="Heading2"/>
      </w:pPr>
      <w:r>
        <w:t xml:space="preserve">Подпункт 11</w:t>
      </w:r>
    </w:p>
    <w:p>
      <w:r>
        <w:t xml:space="preserve">11) ремонт – комплекс мероприятий (операций) по восстановлению исправности или работоспособности полного или частичного эксплуатационного ресурса линейной части магистрального нефтепровода и (или) его объектов;</w:t>
      </w:r>
    </w:p>
    <w:p>
      <w:pPr>
        <w:pStyle w:val="Heading2"/>
      </w:pPr>
      <w:r>
        <w:t xml:space="preserve">Подпункт 12</w:t>
      </w:r>
    </w:p>
    <w:p>
      <w:r>
        <w:t xml:space="preserve">12) ремонт (оборудования) – комплекс операций по восстановлению исправности, работоспособности, ресурса оборудования и сооружений магистрального нефтепровода;</w:t>
      </w:r>
    </w:p>
    <w:p>
      <w:pPr>
        <w:pStyle w:val="Heading2"/>
      </w:pPr>
      <w:r>
        <w:t xml:space="preserve">Подпункт 13</w:t>
      </w:r>
    </w:p>
    <w:p>
      <w:r>
        <w:t xml:space="preserve">13) капитальный ремонт (оборудования) – ремонт, выполняемый для восстановления исправности и полного или близкого к полному восстановлению ресурса оборудования и сооружений с заменой или восстановлением любых его частей, включая базовые;</w:t>
      </w:r>
    </w:p>
    <w:p>
      <w:pPr>
        <w:pStyle w:val="Heading2"/>
      </w:pPr>
      <w:r>
        <w:t xml:space="preserve">Подпункт 14</w:t>
      </w:r>
    </w:p>
    <w:p>
      <w:r>
        <w:t xml:space="preserve">14) внутритрубная диагностика – комплекс работ, обеспечивающий получение информации о дефектах трубопровода с применением внутритрубных инспекционных приборов (снарядов), в которых реализованы различные виды неразрушающего контроля;</w:t>
      </w:r>
    </w:p>
    <w:p>
      <w:pPr>
        <w:pStyle w:val="Heading2"/>
      </w:pPr>
      <w:r>
        <w:t xml:space="preserve">Подпункт 15</w:t>
      </w:r>
    </w:p>
    <w:p>
      <w:r>
        <w:t xml:space="preserve">15) внутритрубный диагностический снаряд (дефектоскоп) — устройство, перемещаемое внутри трубы потоком перекачиваемого продукта, снабженное средствами контроля и регистрации данных о дефектах стенки нефтепровода и сварных швов;</w:t>
      </w:r>
    </w:p>
    <w:p>
      <w:pPr>
        <w:pStyle w:val="Heading2"/>
      </w:pPr>
      <w:r>
        <w:t xml:space="preserve">Подпункт 16</w:t>
      </w:r>
    </w:p>
    <w:p>
      <w:r>
        <w:t xml:space="preserve">16) собственник магистрального трубопровода – Республика Казахстан, административно-территориальная единица Республики Казахстан или юридическое лицо, владеющее магистральным трубопроводом на праве собственности;</w:t>
      </w:r>
    </w:p>
    <w:p>
      <w:pPr>
        <w:pStyle w:val="Heading2"/>
      </w:pPr>
      <w:r>
        <w:t xml:space="preserve">Подпункт 17</w:t>
      </w:r>
    </w:p>
    <w:p>
      <w:r>
        <w:t xml:space="preserve">17) магистральный нефтепровод – единый производственно-технологический комплекс, состоящий из линейной части и объектов, обеспечивающих безопасную транспортировку нефти, соответствующий требованиям технических регламентов и национальных стандартов;</w:t>
      </w:r>
    </w:p>
    <w:p>
      <w:pPr>
        <w:pStyle w:val="Heading2"/>
      </w:pPr>
      <w:r>
        <w:t xml:space="preserve">Подпункт 18</w:t>
      </w:r>
    </w:p>
    <w:p>
      <w:r>
        <w:t xml:space="preserve">18) линейная часть магистрального нефтепровода – подземные, подводные, наземные, надземные нефтепроводы, по которым осуществляется непосредственная транспортировка нефти;</w:t>
      </w:r>
    </w:p>
    <w:p>
      <w:pPr>
        <w:pStyle w:val="Heading2"/>
      </w:pPr>
      <w:r>
        <w:t xml:space="preserve">Подпункт 19</w:t>
      </w:r>
    </w:p>
    <w:p>
      <w:r>
        <w:t xml:space="preserve">19) ликвидация магистрального нефтепровода – комплекс мероприятий по демонтажу и (или) перепрофилированию магистрального нефтепровода и приведению окружающей среды в состояние, безопасное для жизни и здоровья человека и пригодное для дальнейшего использования;</w:t>
      </w:r>
    </w:p>
    <w:p>
      <w:pPr>
        <w:pStyle w:val="Heading2"/>
      </w:pPr>
      <w:r>
        <w:t xml:space="preserve">Подпункт 20</w:t>
      </w:r>
    </w:p>
    <w:p>
      <w:r>
        <w:t xml:space="preserve">20) консервация магистрального нефтепровода – комплекс мероприятий по обеспечению сохранности магистрального нефтепровода в исправном техническом состоянии при выводе его из эксплуатации;</w:t>
      </w:r>
    </w:p>
    <w:p>
      <w:pPr>
        <w:pStyle w:val="Heading2"/>
      </w:pPr>
      <w:r>
        <w:t xml:space="preserve">Подпункт 21</w:t>
      </w:r>
    </w:p>
    <w:p>
      <w:r>
        <w:t xml:space="preserve">21) нефтеперекачивающая станция магистрального нефтепровода – комплекс сооружений и устройств для приема и перекачки нефти по магистральному нефтепроводу;</w:t>
      </w:r>
    </w:p>
    <w:p>
      <w:pPr>
        <w:pStyle w:val="Heading2"/>
      </w:pPr>
      <w:r>
        <w:t xml:space="preserve">Подпункт 22</w:t>
      </w:r>
    </w:p>
    <w:p>
      <w:r>
        <w:t xml:space="preserve">22) пункт подогрева нефти магистрального нефтепровода – комплекс сооружений и оборудования, обеспечивающий подогрев нефти, перекачиваемой по магистральному нефтепроводу;</w:t>
      </w:r>
    </w:p>
    <w:p>
      <w:pPr>
        <w:pStyle w:val="Heading2"/>
      </w:pPr>
      <w:r>
        <w:t xml:space="preserve">Подпункт 23</w:t>
      </w:r>
    </w:p>
    <w:p>
      <w:r>
        <w:t xml:space="preserve">23) объект магистрального нефтепровода – технологический комплекс (часть магистрального нефтепровода), включающий нефтепроводы, здания, основное и вспомогательное оборудование, установки и другие устройства, обеспечивающие его безопасную и надежную эксплуатацию;</w:t>
      </w:r>
    </w:p>
    <w:p>
      <w:pPr>
        <w:pStyle w:val="Heading2"/>
      </w:pPr>
      <w:r>
        <w:t xml:space="preserve">Подпункт 24</w:t>
      </w:r>
    </w:p>
    <w:p>
      <w:r>
        <w:t xml:space="preserve">24) инцидент на магистральном нефтепроводе – отказ или повреждение технических устройств, применяемых на его опасном производственном объекте, а также отклонение от режима технологического процесса;</w:t>
      </w:r>
    </w:p>
    <w:p>
      <w:pPr>
        <w:pStyle w:val="Heading2"/>
      </w:pPr>
      <w:r>
        <w:t xml:space="preserve">Подпункт 25</w:t>
      </w:r>
    </w:p>
    <w:p>
      <w:r>
        <w:t xml:space="preserve">25) эксплуатация магистрального нефтепровода – деятельность, необходимая для непрерывного, надлежащего и эффективного функционирования магистрального нефтепровода, включающая в том числе техническое обслуживание, ремонт, техническое диагностирование и оперативно-диспетчерское управление;</w:t>
      </w:r>
    </w:p>
    <w:p>
      <w:pPr>
        <w:pStyle w:val="Heading2"/>
      </w:pPr>
      <w:r>
        <w:t xml:space="preserve">Подпункт 26</w:t>
      </w:r>
    </w:p>
    <w:p>
      <w:r>
        <w:t xml:space="preserve">26) надежность магистральных нефтепроводов – свойство магистральных нефтепроводов выполнять заданные функции, сохраняя во времени значения установленных эксплуатационных показателей в заданных пределах, соответствующих заданным режимам и условиям использования, технического обслуживания, ремонта, хранения и транспортировки;</w:t>
      </w:r>
    </w:p>
    <w:p>
      <w:pPr>
        <w:pStyle w:val="Heading2"/>
      </w:pPr>
      <w:r>
        <w:t xml:space="preserve">Подпункт 27</w:t>
      </w:r>
    </w:p>
    <w:p>
      <w:r>
        <w:t xml:space="preserve">27) номинальный диаметр (DN) – приблизительно равен внутреннему диаметру трубопровода, выраженному в миллиметрах и соответствующему ближайшему значению из ряда чисел, принятых в установленном порядке;</w:t>
      </w:r>
    </w:p>
    <w:p>
      <w:pPr>
        <w:pStyle w:val="Heading2"/>
      </w:pPr>
      <w:r>
        <w:t xml:space="preserve">Подпункт 28</w:t>
      </w:r>
    </w:p>
    <w:p>
      <w:r>
        <w:t xml:space="preserve">28) оператор – собственник магистрального нефтепровода или юридическое лицо, владеющее магистральным нефтепроводом на ином законном основании, осуществляющие транспортировку нефти по магистральному нефтепроводу и (или) его эксплуатацию, либо уполномоченная ими организация, оказывающая операторские услуги;</w:t>
      </w:r>
    </w:p>
    <w:p>
      <w:pPr>
        <w:pStyle w:val="Heading2"/>
      </w:pPr>
      <w:r>
        <w:t xml:space="preserve">Подпункт 29</w:t>
      </w:r>
    </w:p>
    <w:p>
      <w:r>
        <w:t xml:space="preserve">29) производственно-технологическая связь – связь, предоставляемая по ведомственной сети связи для управления внутрипроизводственной деятельностью и технологическими процессами при эксплуатации магистральных нефтепроводов;</w:t>
      </w:r>
    </w:p>
    <w:p>
      <w:pPr>
        <w:pStyle w:val="Heading2"/>
      </w:pPr>
      <w:r>
        <w:t xml:space="preserve">Подпункт 30</w:t>
      </w:r>
    </w:p>
    <w:p>
      <w:r>
        <w:t xml:space="preserve">30) резервуарный парк – комплекс взаимосвязанных резервуаров для выполнения технологических операций приема, хранения и перекачки нефти;</w:t>
      </w:r>
    </w:p>
    <w:p>
      <w:pPr>
        <w:pStyle w:val="Heading2"/>
      </w:pPr>
      <w:r>
        <w:t xml:space="preserve">Подпункт 31</w:t>
      </w:r>
    </w:p>
    <w:p>
      <w:r>
        <w:t xml:space="preserve">31) техническая диагностика – область знаний, охватывающая теорию, методы и средства определения технического состояния объекта;</w:t>
      </w:r>
    </w:p>
    <w:p>
      <w:pPr>
        <w:pStyle w:val="Heading2"/>
      </w:pPr>
      <w:r>
        <w:t xml:space="preserve">Подпункт 32</w:t>
      </w:r>
    </w:p>
    <w:p>
      <w:r>
        <w:t xml:space="preserve">32) техническое диагностирование – комплекс работ и организационно-технических мероприятий для определения технического состояния магистрального нефтепровода;</w:t>
      </w:r>
    </w:p>
    <w:p>
      <w:pPr>
        <w:pStyle w:val="Heading2"/>
      </w:pPr>
      <w:r>
        <w:t xml:space="preserve">Подпункт 33</w:t>
      </w:r>
    </w:p>
    <w:p>
      <w:r>
        <w:t xml:space="preserve">33) техническое состояние – состояние оборудования и сооружений, которое характеризуется в определенный момент времени при определенных условиях внешней среды значениями его параметров, установленных технической документацией на объект;</w:t>
      </w:r>
    </w:p>
    <w:p>
      <w:pPr>
        <w:pStyle w:val="Heading2"/>
      </w:pPr>
      <w:r>
        <w:t xml:space="preserve">Подпункт 34</w:t>
      </w:r>
    </w:p>
    <w:p>
      <w:r>
        <w:t xml:space="preserve">34) контроль технического состояния – проверка соответствия значений параметров оборудования и сооружений требованиям технической документации и определение на этой основе одного из заданных видов технического состояния в данный момент времени (виды технического состояния: исправное, неисправное, работоспособное, неработоспособное);</w:t>
      </w:r>
    </w:p>
    <w:p>
      <w:pPr>
        <w:pStyle w:val="Heading2"/>
      </w:pPr>
      <w:r>
        <w:t xml:space="preserve">Подпункт 35</w:t>
      </w:r>
    </w:p>
    <w:p>
      <w:r>
        <w:t xml:space="preserve">35) ремонт по техническому состоянию (оборудования) – ремонт, при котором контроль технического состояния выполняется с периодичностью и в объеме, установленными нормативной документацией, а объем работ и начало ремонта определяются техническим состоянием оборудования и сооружений;</w:t>
      </w:r>
    </w:p>
    <w:p>
      <w:pPr>
        <w:pStyle w:val="Heading2"/>
      </w:pPr>
      <w:r>
        <w:t xml:space="preserve">Подпункт 36</w:t>
      </w:r>
    </w:p>
    <w:p>
      <w:r>
        <w:t xml:space="preserve">36) техническое обслуживание – контроль за техническим состоянием, очистка, смазка, регулировка и другие операции по поддержанию работоспособности и исправности объектов магистрального нефтепровода;</w:t>
      </w:r>
    </w:p>
    <w:p>
      <w:pPr>
        <w:pStyle w:val="Heading2"/>
      </w:pPr>
      <w:r>
        <w:t xml:space="preserve">Подпункт 37</w:t>
      </w:r>
    </w:p>
    <w:p>
      <w:r>
        <w:t xml:space="preserve">37) контроль технологического процесса – проверка соответствия характеристик, режимов и других показателей технологического процесса установленным требованиям (нормативам).";</w:t>
      </w:r>
    </w:p>
    <w:p>
      <w:r>
        <w:t xml:space="preserve">заголовок главы 2 изложить в следующей редакции:</w:t>
      </w:r>
    </w:p>
    <w:p>
      <w:r>
        <w:t xml:space="preserve">"Глава 2. Порядок эксплуатации магистральных нефтепроводов";</w:t>
      </w:r>
    </w:p>
    <w:p>
      <w:r>
        <w:t xml:space="preserve">пункт 4 изложить в следующей редакции:</w:t>
      </w:r>
    </w:p>
    <w:p>
      <w:r>
        <w:t xml:space="preserve">"4. Эксплуатация магистральных нефтепроводов не допускается до приемки в соответствии с Законом Республики Казахстан от 16 июля 2001 года "Об архитектурной, градостроительной и строительной деятельности в Республике Казахстан" (далее – Закон) в комплексе со всеми сооружениями и иными объектами, предусмотренными проектной документацией.";</w:t>
      </w:r>
    </w:p>
    <w:p>
      <w:r>
        <w:t xml:space="preserve">пункт 9 изложить в следующей редакции:</w:t>
      </w:r>
    </w:p>
    <w:p>
      <w:r>
        <w:t xml:space="preserve">"9. На эксплуатируемые объекты и сооружения магистральных нефтепроводов составляются технические паспорта, которые ведутся на линейную часть магистральных нефтепроводов, нефтеперекачивающих станций, наливные пункты, пункты подогрева нефти и внутриобъектные сооружения.</w:t>
      </w:r>
    </w:p>
    <w:p>
      <w:r>
        <w:t xml:space="preserve">На объектах магистральных нефтепроводов разрабатываются и находятся на рабочих местах:</w:t>
      </w:r>
    </w:p>
    <w:p>
      <w:pPr>
        <w:pStyle w:val="Heading2"/>
      </w:pPr>
      <w:r>
        <w:t xml:space="preserve">Подпункт 1</w:t>
      </w:r>
    </w:p>
    <w:p>
      <w:r>
        <w:t xml:space="preserve">1) эксплуатационная и техническая документация;</w:t>
      </w:r>
    </w:p>
    <w:p>
      <w:pPr>
        <w:pStyle w:val="Heading2"/>
      </w:pPr>
      <w:r>
        <w:t xml:space="preserve">Подпункт 2</w:t>
      </w:r>
    </w:p>
    <w:p>
      <w:r>
        <w:t xml:space="preserve">2) проект на строительство объектов магистральных нефтепроводов;</w:t>
      </w:r>
    </w:p>
    <w:p>
      <w:pPr>
        <w:pStyle w:val="Heading2"/>
      </w:pPr>
      <w:r>
        <w:t xml:space="preserve">Подпункт 3</w:t>
      </w:r>
    </w:p>
    <w:p>
      <w:r>
        <w:t xml:space="preserve">3) технологические регламенты;</w:t>
      </w:r>
    </w:p>
    <w:p>
      <w:pPr>
        <w:pStyle w:val="Heading2"/>
      </w:pPr>
      <w:r>
        <w:t xml:space="preserve">Подпункт 4</w:t>
      </w:r>
    </w:p>
    <w:p>
      <w:r>
        <w:t xml:space="preserve">4) планы ликвидации аварий, учитывающие факторы опасности и регламентирующие действия персонала, средства и методы, используемые для ликвидации аварийных ситуаций, предупреждения аварий, для максимального снижения тяжести их возможных последствий (выписки из оперативной части).";</w:t>
      </w:r>
    </w:p>
    <w:p>
      <w:r>
        <w:t xml:space="preserve">дополнить пунктом 40-1 следующего содержания:</w:t>
      </w:r>
    </w:p>
    <w:p>
      <w:r>
        <w:t xml:space="preserve">"40-1. Нефтепроводы и их участки подразделяются на три категории, объемы неразрушающего контроля сварных соединений и величины испытательных давлений которых определяются требованиями нормативно-технической документации. Все нефтепроводы за исключением участков, приведенных в приложении 1 к настоящим Правилам, относятся к III категории.";</w:t>
      </w:r>
    </w:p>
    <w:p>
      <w:r>
        <w:t xml:space="preserve">пункт 46 изложить в следующей редакции:</w:t>
      </w:r>
    </w:p>
    <w:p>
      <w:r>
        <w:t xml:space="preserve">"46. Диагностирование линейной части и объектов магистральных нефтепроводов осуществляется при наличии диагностической аппаратуры аттестованными организациями, а также специалистами, имеющими удостоверение, подтверждающее прохождение профессиональной подготовки, переподготовки, работников опасных производственных объектов по вопросам промышленной безопасности в соответствии с Законом Республики Казахстан от 11 апреля 2014 года "О гражданской защите" (далее – Закон о гражданской защите).";</w:t>
      </w:r>
    </w:p>
    <w:p>
      <w:r>
        <w:t xml:space="preserve">пункт 47 изложить в следующей редакции:</w:t>
      </w:r>
    </w:p>
    <w:p>
      <w:r>
        <w:t xml:space="preserve">"47. Для средств измерений, применяемых при диагностике, применяются следующие мероприятия:</w:t>
      </w:r>
    </w:p>
    <w:p>
      <w:pPr>
        <w:pStyle w:val="Heading2"/>
      </w:pPr>
      <w:r>
        <w:t xml:space="preserve">Подпункт 1</w:t>
      </w:r>
    </w:p>
    <w:p>
      <w:r>
        <w:t xml:space="preserve">1) средства измерений, являющиеся объектами государственного метрологического контроля, вносятся в реестр государственной системы обеспечения единства измерений Республики Казахстан и поверяются;</w:t>
      </w:r>
    </w:p>
    <w:p>
      <w:pPr>
        <w:pStyle w:val="Heading2"/>
      </w:pPr>
      <w:r>
        <w:t xml:space="preserve">Подпункт 2</w:t>
      </w:r>
    </w:p>
    <w:p>
      <w:r>
        <w:t xml:space="preserve">2) средства измерений градуируются (иметь шкалу, отображение измерительной информации и другое) в единицах измерений международной системы единиц "SI" или единицах измерений, не входящих в систему "SI", но допущенных к применению на территории Республики Казахстан решением уполномоченного органа, осуществляющего государственное регулирование в области обеспечения единства измерений;</w:t>
      </w:r>
    </w:p>
    <w:p>
      <w:pPr>
        <w:pStyle w:val="Heading2"/>
      </w:pPr>
      <w:r>
        <w:t xml:space="preserve">Подпункт 3</w:t>
      </w:r>
    </w:p>
    <w:p>
      <w:r>
        <w:t xml:space="preserve">3) укомплектовываются сертификатами об утверждении типа или метрологической аттестации, действующими сертификатами о поверке средств измерений с положительными результатами, удостоверенными оттиском поверительного клейма, методикой поверки, комплектом документации, предусмотренной заводом-изготовителем, эксплуатационной документацией на государственном и русском языках.";</w:t>
      </w:r>
    </w:p>
    <w:p>
      <w:r>
        <w:t xml:space="preserve">пункт 78 изложить в следующей редакции:</w:t>
      </w:r>
    </w:p>
    <w:p>
      <w:r>
        <w:t xml:space="preserve">"78. Ремонтные работы на линейной части магистральных нефтепроводов включают:</w:t>
      </w:r>
    </w:p>
    <w:p>
      <w:pPr>
        <w:pStyle w:val="Heading2"/>
      </w:pPr>
      <w:r>
        <w:t xml:space="preserve">Подпункт 1</w:t>
      </w:r>
    </w:p>
    <w:p>
      <w:r>
        <w:t xml:space="preserve">1) текущий ремонт (вантузов, задвижек, воздушных переходов, узлов пуска и приема средств очистки и диагностики, средств электрохимической защиты);</w:t>
      </w:r>
    </w:p>
    <w:p>
      <w:pPr>
        <w:pStyle w:val="Heading2"/>
      </w:pPr>
      <w:r>
        <w:t xml:space="preserve">Подпункт 2</w:t>
      </w:r>
    </w:p>
    <w:p>
      <w:r>
        <w:t xml:space="preserve">2) капитальный ремонт (с заменой труб, с заменой изоляционного покрытия, выборочный ремонт);</w:t>
      </w:r>
    </w:p>
    <w:p>
      <w:pPr>
        <w:pStyle w:val="Heading2"/>
      </w:pPr>
      <w:r>
        <w:t xml:space="preserve">Подпункт 3</w:t>
      </w:r>
    </w:p>
    <w:p>
      <w:r>
        <w:t xml:space="preserve">3) аварийно-восстановительный ремонт.";</w:t>
      </w:r>
    </w:p>
    <w:p>
      <w:r>
        <w:t xml:space="preserve">дополнить пунктами 86-1, 86-2 и 86-3 следующего содержания:</w:t>
      </w:r>
    </w:p>
    <w:p>
      <w:r>
        <w:t xml:space="preserve">"86-1. Минимальные расстояния от нефтепроводов и нефтеперекачивающих станций до населенных пунктов, промышленных и сельскохозяйственных предприятий, зданий и сооружений принимаются согласно приложениям 2 и 3 к настоящим Правилам.</w:t>
      </w:r>
    </w:p>
    <w:p>
      <w:pPr>
        <w:pStyle w:val="Heading2"/>
      </w:pPr>
      <w:r>
        <w:t xml:space="preserve">Пункт 86-2</w:t>
      </w:r>
    </w:p>
    <w:p>
      <w:r>
        <w:t xml:space="preserve">86-2. Минимальные расстояния между двумя одновременно прокладываемыми в одном техническом коридоре параллельными нитками нефтепроводов, принимаются:</w:t>
      </w:r>
    </w:p>
    <w:p>
      <w:r>
        <w:t xml:space="preserve">при подземной прокладке нефтепроводов – согласно приложению 4 к настоящим Правилам;</w:t>
      </w:r>
    </w:p>
    <w:p>
      <w:r>
        <w:t xml:space="preserve">при надземной, наземной и комбинированной прокладке нефтепроводов – в зависимости от условий прокладки.</w:t>
      </w:r>
    </w:p>
    <w:p>
      <w:pPr>
        <w:pStyle w:val="Heading2"/>
      </w:pPr>
      <w:r>
        <w:t xml:space="preserve">Пункт 86-3</w:t>
      </w:r>
    </w:p>
    <w:p>
      <w:r>
        <w:t xml:space="preserve">86-3. Минимальные расстояния между параллельно строящимися и действующими в одном техническом коридоре нефтепроводами принимаются исходя из условий обеспечения безопасности при производстве работ и надежности их в процессе эксплуатации, но не менее значений, приведенных в приложении 5 к настоящим Правилам – при подземной прокладке нефтепроводов.";</w:t>
      </w:r>
    </w:p>
    <w:p>
      <w:r>
        <w:t xml:space="preserve">пункт 101 исключить;</w:t>
      </w:r>
    </w:p>
    <w:p>
      <w:r>
        <w:t xml:space="preserve">дополнить приложениями 1, 2, 3, 4 и 5 согласно приложениям 1 , 2 , 3 , 4 и 5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нефтяной промышленности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Н. Ногаев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индустрии и инфраструктурного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|  | Приложение 1 к приказу Министра энергетики Республики Казахстан от 2 апреля 2021 года № 115 |</w:t>
      </w:r>
    </w:p>
    <w:p>
      <w:r>
        <w:t xml:space="preserve">|---|---|</w:t>
      </w:r>
    </w:p>
    <w:p>
      <w:r>
        <w:t xml:space="preserve">|  | Приложение 1 к Правилам эксплуатации магистральных нефтепроводов |</w:t>
      </w:r>
    </w:p>
    <w:p>
      <w:pPr>
        <w:pStyle w:val="Heading2"/>
      </w:pPr>
      <w:r>
        <w:t xml:space="preserve">Глава Категории участков магистральных нефтепроводов</w:t>
      </w:r>
    </w:p>
    <w:p>
      <w:r>
        <w:t xml:space="preserve">| Назначение участков нефтепроводов | Категория участков при прокладке нефтепроводов |  |  |</w:t>
      </w:r>
    </w:p>
    <w:p>
      <w:r>
        <w:t xml:space="preserve">|---|---|---|---|</w:t>
      </w:r>
    </w:p>
    <w:p>
      <w:r>
        <w:t xml:space="preserve">| подземной | наземной | надземной |  |</w:t>
      </w:r>
    </w:p>
    <w:p>
      <w:r>
        <w:t xml:space="preserve">| 1. Переходы через водные преграды: |  |  |  |</w:t>
      </w:r>
    </w:p>
    <w:p>
      <w:r>
        <w:t xml:space="preserve">| 1) судоходные – в русловой части и прибрежные участки длиной не менее 25 метров каждый (от среднемеженного горизонта воды) при номинальном диаметре нефтепровода |  |  |  |</w:t>
      </w:r>
    </w:p>
    <w:p>
      <w:r>
        <w:t xml:space="preserve">| 1000 миллиметров и более | I | - | I |</w:t>
      </w:r>
    </w:p>
    <w:p>
      <w:r>
        <w:t xml:space="preserve">| менее 1000 миллиметров | II | - | II |</w:t>
      </w:r>
    </w:p>
    <w:p>
      <w:r>
        <w:t xml:space="preserve">| 2) несудоходные шириной зеркала воды в межень 25 метров и более – в русловой части и прибрежные участки длиной не менее 25 метров каждый (от среднемеженного горизонта воды) при номинальном диаметре нефтепровода |  |  |  |</w:t>
      </w:r>
    </w:p>
    <w:p>
      <w:r>
        <w:t xml:space="preserve">| 1000 миллиметров и более | I | - | II |</w:t>
      </w:r>
    </w:p>
    <w:p>
      <w:r>
        <w:t xml:space="preserve">| менее 1000 миллиметров | II | - | II |</w:t>
      </w:r>
    </w:p>
    <w:p>
      <w:r>
        <w:t xml:space="preserve">| 3) несудоходные шириной зеркала воды в межень до 25 метров – в русловой части, оросительные и деривационные каналы, горные потоки (реки), поймы рек по горизонту высоких вод десятипроцентной обеспеченности | II | - | II |</w:t>
      </w:r>
    </w:p>
    <w:p>
      <w:r>
        <w:t xml:space="preserve">| участки протяженностью 1000 метров от границ горизонта высоких вод десятипроцентной обеспеченности | II | - | II |</w:t>
      </w:r>
    </w:p>
    <w:p>
      <w:r>
        <w:t xml:space="preserve">| 2. Переходы через болота типа: |  |  |  |</w:t>
      </w:r>
    </w:p>
    <w:p>
      <w:r>
        <w:t xml:space="preserve">| I | II* | II* | II* |</w:t>
      </w:r>
    </w:p>
    <w:p>
      <w:r>
        <w:t xml:space="preserve">| II | II | II | - |</w:t>
      </w:r>
    </w:p>
    <w:p>
      <w:r>
        <w:t xml:space="preserve">| III | I | I | II |</w:t>
      </w:r>
    </w:p>
    <w:p>
      <w:r>
        <w:t xml:space="preserve">| * Только для DN 700 миллиметров и более |  |  |  |</w:t>
      </w:r>
    </w:p>
    <w:p>
      <w:r>
        <w:t xml:space="preserve">| 3. Переходы через железные и автомобильные дороги (на перегонах): |  |  |  |</w:t>
      </w:r>
    </w:p>
    <w:p>
      <w:r>
        <w:t xml:space="preserve">| железные дороги общего пользования колеи 1520 миллиметров, включая участки длиной 50 метров каждый по обе стороны дороги от подошвы откоса насыпи или от бровки откоса выемки, а при наличии водоотводных сооружений – от крайнего водоотводного сооружения | II | - | II |</w:t>
      </w:r>
    </w:p>
    <w:p>
      <w:r>
        <w:t xml:space="preserve">| подъездные железные дороги промышленных предприятий колеи 1520 миллиметров, включая участки длиной 25 метров каждый по обе стороны дороги от подошвы откоса насыпи или от бровки откоса выемки | - | - | II |</w:t>
      </w:r>
    </w:p>
    <w:p>
      <w:r>
        <w:t xml:space="preserve">| автомобильные дороги I-IV категорий, включая участки длиной 25 метров каждый по обе стороны дороги от подошвы насыпи или бровки выемки земляного полотна дороги | - | - | II |</w:t>
      </w:r>
    </w:p>
    <w:p>
      <w:r>
        <w:t xml:space="preserve">| участки нефтепроводов в пределах расстояний, указанных в приложении 2 к настоящим Правилам, примыкающие к переходам через все железные дороги и автомобильные дороги I и II категорий | - | II | II |</w:t>
      </w:r>
    </w:p>
    <w:p>
      <w:r>
        <w:t xml:space="preserve">| 4. Трубопроводы в горной местности при укладке: |  |  |  |</w:t>
      </w:r>
    </w:p>
    <w:p>
      <w:r>
        <w:t xml:space="preserve">| на полках | II | II | - |</w:t>
      </w:r>
    </w:p>
    <w:p>
      <w:r>
        <w:t xml:space="preserve">| в тоннелях | - | II | II |</w:t>
      </w:r>
    </w:p>
    <w:p>
      <w:r>
        <w:t xml:space="preserve">| 5. Трубопроводы, прокладываемые по поливным и орошаемым землям хлопковых и рисовых плантаций | II | - | - |</w:t>
      </w:r>
    </w:p>
    <w:p>
      <w:r>
        <w:t xml:space="preserve">| 6. Переходы через селевые потоки, конуса выносов и солончаковые грунты | II | - | II |</w:t>
      </w:r>
    </w:p>
    <w:p>
      <w:r>
        <w:t xml:space="preserve">| 7. Узлы установки линейной арматуры (за исключением участков I категории) | - | - | - |</w:t>
      </w:r>
    </w:p>
    <w:p>
      <w:r>
        <w:t xml:space="preserve">| 8. Трубопроводы, примыкающие к территориям головных сооружений со стороны коллекторов и трубопроводов в пределах расстояний, указанных в пункте 5 приложения 2 к настоящим Правилам | II | - | II |</w:t>
      </w:r>
    </w:p>
    <w:p>
      <w:r>
        <w:t xml:space="preserve">| 9. Межпромысловые коллекторы | - | - | - |</w:t>
      </w:r>
    </w:p>
    <w:p>
      <w:r>
        <w:t xml:space="preserve">| 10. Узлы пуска и приема очистных устройств, а также участки нефтепроводов длиной 100 метров, примыкающие к ним | II | II | II |</w:t>
      </w:r>
    </w:p>
    <w:p>
      <w:r>
        <w:t xml:space="preserve">| 11. Трубопроводы, расположенные внутри зданий и в пределах территорий нефтеперекачивающей станции, включая трубопроводы топливного и пускового газа | II | II | II |</w:t>
      </w:r>
    </w:p>
    <w:p>
      <w:r>
        <w:t xml:space="preserve">| 12. Нефтепроводы, примыкающие к нефтеперекачивающей станции, нефтеналивному пункту и нефтебазе, длиной 250 метров | II | - | - |</w:t>
      </w:r>
    </w:p>
    <w:p>
      <w:r>
        <w:t xml:space="preserve">| 13. Пересечения с подземными коммуникациями (канализационными коллекторами, нефтепроводами, нефтепродуктопроводами, газопроводами, силовыми кабелями и кабелями связи, подземными, наземными и надземными оросительными системами) в пределах 50 метров по обе стороны от пересекаемой коммуникации | II | - | - |</w:t>
      </w:r>
    </w:p>
    <w:p>
      <w:r>
        <w:t xml:space="preserve">| 14. Пересечения с коммуникациями, указанными в пункте 13 настоящего приложения, и между собой многониточных магистральных нефтепроводов номинальным диаметром свыше DN 700 миллиметров в пределах 100 метров по обе стороны от пересекаемой коммуникации | II | - | - |</w:t>
      </w:r>
    </w:p>
    <w:p>
      <w:r>
        <w:t xml:space="preserve">| 15. Пересечения (в обе стороны) в пределах расстояний, указанных в пункте 11 приложения 2 к настоящим Правилам, с воздушными линиями электропередачи напряжением 330 киловольт | II | II | - |</w:t>
      </w:r>
    </w:p>
    <w:p>
      <w:r>
        <w:t xml:space="preserve">| 16. Трубопроводы, прокладываемые по подрабатываемым территориям и территориям, подверженным карстовым явлениям | II | II | II |</w:t>
      </w:r>
    </w:p>
    <w:p>
      <w:r>
        <w:t xml:space="preserve">| 17. Нефтепроводы, прокладываемые вдоль рек шириной зеркала воды в межень 25 метров и более, каналов, озер и других водоемов, имеющих рыбохозяйственное значение, выше населенных пунктов и промышленных предприятий на расстоянии от них до 300 метров при номинальном диаметре труб DN 700 миллиметров и менее; до 500 метров при номинальном диаметре труб до DN 1000 миллиметров включительно, до 1000 метров при номинальном диаметре труб свыше DN 1000 миллиметров | II | II | II |</w:t>
      </w:r>
    </w:p>
    <w:p>
      <w:r>
        <w:t xml:space="preserve">| (без предварительного гидравлического испытания на трассе) |  |  |  |</w:t>
      </w:r>
    </w:p>
    <w:p>
      <w:r>
        <w:t xml:space="preserve">| 18. Нефтепроводы, прокладываемые в одном техническом коридоре, в местах расположения узла замера расхода газа, пункта редуцирования газа, узлов установки линейной запорной арматуры, пуска и приема очистных устройств, узлов подключения компрессорной станции, установки комплексной подготовки газа, установки предварительной подготовки газа, станции подземного хранения газа, дожимной компрессорной станции, в пределах расстояний, указанных в пунктах 7 и 10 настоящего приложения, а от узлов подключения компрессорной станции в трубопровод в пределах 250 метров в обе стороны от них | II | II | II |</w:t>
      </w:r>
    </w:p>
    <w:p>
      <w:r>
        <w:t xml:space="preserve">| (если они не относятся к более высокой категории по виду прокладки и другим параметрам)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Допускается повышать категории отдельных участков нефтепроводов на одну категорию.</w:t>
      </w:r>
    </w:p>
    <w:p>
      <w:pPr>
        <w:pStyle w:val="Heading2"/>
      </w:pPr>
      <w:r>
        <w:t xml:space="preserve">Пункт 2</w:t>
      </w:r>
    </w:p>
    <w:p>
      <w:r>
        <w:t xml:space="preserve">2. При пересечении трубопроводом массива болот различных типов принимается категория всего участка как для наиболее высокой категории на данном массиве болот.</w:t>
      </w:r>
    </w:p>
    <w:p>
      <w:pPr>
        <w:pStyle w:val="Heading2"/>
      </w:pPr>
      <w:r>
        <w:t xml:space="preserve">Пункт 3</w:t>
      </w:r>
    </w:p>
    <w:p>
      <w:r>
        <w:t xml:space="preserve">3. Испытания участков нефтепроводов, прокладываемых через водные преграды с зеркалом воды в межень менее 10 метров, предусматривать в составе смонтированного нефтепровода в один этап.</w:t>
      </w:r>
    </w:p>
    <w:p>
      <w:pPr>
        <w:pStyle w:val="Heading2"/>
      </w:pPr>
      <w:r>
        <w:t xml:space="preserve">Пункт 4</w:t>
      </w:r>
    </w:p>
    <w:p>
      <w:r>
        <w:t xml:space="preserve">4. Участки действующих нефтепроводов, находящиеся в удовлетворительном техническом состоянии, при пересечении их проектируемыми трубопроводами, линиями электропередачи, а также подземными коммуникациями, указанными в пунктах 13 и 14 настоящего приложения, и при параллельной прокладке в соответствии с пунктом 18 настоящего приложения, не подлежат замене нефтепроводами более высокой категории.</w:t>
      </w:r>
    </w:p>
    <w:p>
      <w:pPr>
        <w:pStyle w:val="Heading2"/>
      </w:pPr>
      <w:r>
        <w:t xml:space="preserve">Пункт 5</w:t>
      </w:r>
    </w:p>
    <w:p>
      <w:r>
        <w:t xml:space="preserve">5. Участки действующих нефтепроводов, пересекаемые строящимися железными и автомобильными дорогами, подлежат реконструкции в соответствии с пунктом 3 настоящего приложения.</w:t>
      </w:r>
    </w:p>
    <w:p>
      <w:pPr>
        <w:pStyle w:val="Heading2"/>
      </w:pPr>
      <w:r>
        <w:t xml:space="preserve">Пункт 6</w:t>
      </w:r>
    </w:p>
    <w:p>
      <w:r>
        <w:t xml:space="preserve">6. Категорию участков нефтепроводов, прокладываемых в поймах рек, подлежащих затоплению под водохранилище, принимаются как для переходов через судоходные водные преграды.</w:t>
      </w:r>
    </w:p>
    <w:p>
      <w:pPr>
        <w:pStyle w:val="Heading2"/>
      </w:pPr>
      <w:r>
        <w:t xml:space="preserve">Пункт 7</w:t>
      </w:r>
    </w:p>
    <w:p>
      <w:r>
        <w:t xml:space="preserve">7. Переходы по пункту 1 настоящего приложения, монтируемые способом наклонно-направленного бурения, принимаются I категории.</w:t>
      </w:r>
    </w:p>
    <w:p>
      <w:pPr>
        <w:pStyle w:val="Heading2"/>
      </w:pPr>
      <w:r>
        <w:t xml:space="preserve">Пункт 8</w:t>
      </w:r>
    </w:p>
    <w:p>
      <w:r>
        <w:t xml:space="preserve">8. Категорийность участков нефтепроводов на переходах через водохранилища, пруды и озера принимается:</w:t>
      </w:r>
    </w:p>
    <w:p>
      <w:r>
        <w:t xml:space="preserve">для судоходных – согласно подпункту 1) пункта 1 настоящего приложения;</w:t>
      </w:r>
    </w:p>
    <w:p>
      <w:r>
        <w:t xml:space="preserve">для несудоходных – согласно подпунктам 2) и 3) пункта 1 настоящего приложения.</w:t>
      </w:r>
    </w:p>
    <w:p>
      <w:pPr>
        <w:pStyle w:val="Heading2"/>
      </w:pPr>
      <w:r>
        <w:t xml:space="preserve">Пункт 9</w:t>
      </w:r>
    </w:p>
    <w:p>
      <w:r>
        <w:t xml:space="preserve">9. Знак "-" в настоящем приложении означает, что категория не регламентируется.</w:t>
      </w:r>
    </w:p>
    <w:p>
      <w:r>
        <w:t xml:space="preserve">|  | Приложение 2 к приказу Министра энергетики Республики Казахстан от 2 апреля 2021 года № 115 |</w:t>
      </w:r>
    </w:p>
    <w:p>
      <w:r>
        <w:t xml:space="preserve">|---|---|</w:t>
      </w:r>
    </w:p>
    <w:p>
      <w:r>
        <w:t xml:space="preserve">|  | Приложение 2 к Правилам эксплуатации магистральных нефтепроводов |</w:t>
      </w:r>
    </w:p>
    <w:p>
      <w:pPr>
        <w:pStyle w:val="Heading2"/>
      </w:pPr>
      <w:r>
        <w:t xml:space="preserve">Глава Минимальные расстояния (в метрах) от нефтепроводов до населенных пунктов, промышленных и сельскохозяйственных предприятий, зданий и сооружений</w:t>
      </w:r>
    </w:p>
    <w:p>
      <w:r>
        <w:t xml:space="preserve">| Населенные пункты, промышленные, сельскохозяйственные предприятия, здания и сооружения | Минимальные расстояния (в метрах) от оси нефтепроводов |  |  |  |</w:t>
      </w:r>
    </w:p>
    <w:p>
      <w:r>
        <w:t xml:space="preserve">|---|---|---|---|---|</w:t>
      </w:r>
    </w:p>
    <w:p>
      <w:r>
        <w:t xml:space="preserve">| Класс нефтепровода |  |  |  |  |</w:t>
      </w:r>
    </w:p>
    <w:p>
      <w:r>
        <w:t xml:space="preserve">| IV | III | II | I |  |</w:t>
      </w:r>
    </w:p>
    <w:p>
      <w:r>
        <w:t xml:space="preserve">| Номинальный диаметр нефтепровода, миллиметр |  |  |  |  |</w:t>
      </w:r>
    </w:p>
    <w:p>
      <w:r>
        <w:t xml:space="preserve">| DN 300 и менее | Свыше DN 300 до DN 500 | Свыше DN 500 до DN 1000 | Свыше DN 1000 до DN 1200 |  |</w:t>
      </w:r>
    </w:p>
    <w:p>
      <w:r>
        <w:t xml:space="preserve">| 1. Города и другие населенные пункты; коллективные сады с садовыми домиками, дачные поселки; отдельные промышленные и сельскохозяйственные предприятия; тепличные комбинаты и хозяйства; птицефабрики; молокозаводы; карьеры разработки полезных ископаемых; гаражи и открытые стоянки для автомобилей индивидуальных владельцев на количество автомобилей свыше 20; отдельно стоящие здания (объекты) с массовым пребыванием людей (школы, больницы, клубы, детские сады и ясли, вокзалы и другие); жилые здания; железнодорожные станции; аэропорты; морские, речные порты, пристани и гидроэлектростанции; гидротехнические морские и речные транспортные сооружения I-IV классов; очистные сооружения и водопроводные насосные станции, не относящиеся к магистральному трубопроводу, мосты железных дорог общей сети и автомобильных дорог I и II категорий с пролетом свыше 20 метров (при прокладке нефтепроводов и нефтепродуктопроводов ниже мостов по течению); склады легковоспламеняющихся, горючих жидкостей и газов с объемом хранения свыше 1000 метров кубических; автозаправочные станции; мачты (башни) и сооружения многоканальной радиорелейной линии технологической связи нефтепроводов, мачты (башни) и сооружения многоканальной радиорелейной линии связи; телевизионные башни | 75 | 100 | 150 | 200 |</w:t>
      </w:r>
    </w:p>
    <w:p>
      <w:r>
        <w:t xml:space="preserve">| 2. Железные дороги общей сети (на перегонах) и автодороги I-III категорий, параллельно которым прокладывается трубопровод; отдельно стоящие: садовые домики, дачи; дома линейных обходчиков; кладбища; сельскохозяйственные фермы и огороженные участки для организованного выпаса скота; полевые станы | 50 | 50 | 75 | 100 |</w:t>
      </w:r>
    </w:p>
    <w:p>
      <w:r>
        <w:t xml:space="preserve">| 3. Отдельно стоящие нежилые и подсобные строения; устья бурящихся и эксплуатируемых нефтяных, газовых и артезианских скважин, гаражи и открытые стоянки для автомобилей индивидуальных владельцев на 20 автомобилей и менее, канализационные сооружения; железные дороги промышленных предприятий; автомобильные дороги IV и V категорий, параллельно которым прокладывается трубопровод | 50 | 50 | 50 | 50 |</w:t>
      </w:r>
    </w:p>
    <w:p>
      <w:r>
        <w:t xml:space="preserve">| 4. Мосты железных дорог промышленных предприятий, автомобильных дорог с пролетом свыше 20 метров (при пролегании нефтепроводов ниже мостов по течению) | 75 | 100 | 150 | 200 |</w:t>
      </w:r>
    </w:p>
    <w:p>
      <w:r>
        <w:t xml:space="preserve">| 5. Территории нефтеперекачивающей станции, компрессорных станций, установок комплексной подготовки нефти и газа, групповых и сборных пунктов промыслов, промысловых газораспределительных станций, установок очистки и осушки газа | 50 | 50 | 50 | 50 |</w:t>
      </w:r>
    </w:p>
    <w:p>
      <w:r>
        <w:t xml:space="preserve">| 6. Вертодромы и посадочные площадки без базирования на них вертолетов | 50 | 50 | 50 | 50 |</w:t>
      </w:r>
    </w:p>
    <w:p>
      <w:r>
        <w:t xml:space="preserve">| 7. При прокладке подводных нефтепроводов выше по течению: |  |  |  |  |</w:t>
      </w:r>
    </w:p>
    <w:p>
      <w:r>
        <w:t xml:space="preserve">| от мостов железных и автомобильных дорог, промышленных предприятий и гидротехнических сооружений | 300 | 300 | 300 | 500 |</w:t>
      </w:r>
    </w:p>
    <w:p>
      <w:r>
        <w:t xml:space="preserve">| от пристаней и речных вокзалов | 1000 | 1000 | 1000 | 1500 |</w:t>
      </w:r>
    </w:p>
    <w:p>
      <w:r>
        <w:t xml:space="preserve">| от водозаборов | 3000 | 3000 | 3000 | 3000 |</w:t>
      </w:r>
    </w:p>
    <w:p>
      <w:r>
        <w:t xml:space="preserve">| 8. Автоматизированные электростанции термоэлектрогенераторами; аппаратура связи, телемеханики и автоматики | не менее 50 от крайней нитки |  |  |  |</w:t>
      </w:r>
    </w:p>
    <w:p>
      <w:r>
        <w:t xml:space="preserve">| 9. Магистральные оросительные каналы и коллекторы, реки и водоемы, вдоль которых прокладывается трубопровод; водозаборные сооружения и станции оросительных систем | 75 | 100 | 150 | 200 |</w:t>
      </w:r>
    </w:p>
    <w:p>
      <w:r>
        <w:t xml:space="preserve">| 10. Воздушные линии электропередачи высокого напряжения, параллельно которым прокладывается трубопровод; воздушные линии электропередачи высокого напряжения, параллельно которым прокладывается трубопровод в стесненных условиях трассы, в том числе: опоры воздушных линий электропередачи высокого напряжения при пересечении их трубопроводом; открытые, и закрытые трансформаторные подстанции и закрытые распределительные устройства напряжением 35 киловольт и более | В соответствии с требованиями Правил устройства электроустановок, утвержденных приказом Министра энергетики Республики Казахстан от 20 марта 2015 года № 230 (зарегистрирован в Реестре государственной регистрации нормативных правовых актов за № 10851) |  |  |  |</w:t>
      </w:r>
    </w:p>
    <w:p>
      <w:r>
        <w:t xml:space="preserve">| 11. Земляной амбар для аварийного выпуска нефти и конденсата из нефтепровода | 50 | 50 | 50 | 50 |</w:t>
      </w:r>
    </w:p>
    <w:p>
      <w:r>
        <w:t xml:space="preserve">| 12. Кабели междугородной связи и силовые электрокабели | 10 | 10 | 10 | 10 |</w:t>
      </w:r>
    </w:p>
    <w:p>
      <w:r>
        <w:t xml:space="preserve">| 13. Мачты (башни) и сооружения необслуживаемой малоканальной радиорелейной связи нефтепроводов, термоэлектрогенераторы объектов магистральных нефтепроводов | 15 | 15 | 15 | 15 |</w:t>
      </w:r>
    </w:p>
    <w:p>
      <w:r>
        <w:t xml:space="preserve">| 14. Необслуживаемые усилительные пункты кабельной связи магистрального нефтепровода в подземных термокамерах | 10 | 10 | 10 | 10 |</w:t>
      </w:r>
    </w:p>
    <w:p>
      <w:r>
        <w:t xml:space="preserve">| 15. Притрассовые постоянные дороги, предназначенные только для обслуживания нефтепроводов | Не менее 10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Расстояния, указанные в настоящем приложении, принимаются: для городов и других населенных пунктов – от проектной городской черты на расчетный срок 25 лет; для отдельных промышленных предприятий, железнодорожных станций, аэродромов, морских и речных портов и пристаней, гидротехнических сооружений, складов горючих и легковоспламеняющихся материалов, артезианских скважин – от границ отведенных им территорий с учетом их развития; для железных дорог – от подошвы насыпи или бровки выемки со стороны нефтепровода, но не менее 10 метров от границы полосы отвода дороги; для автомобильных дорог – от подошвы насыпи земляного полотна; для всех мостов – от подошвы конусов; для отдельно стоящих зданий и строений – от ближайших выступающих их частей.</w:t>
      </w:r>
    </w:p>
    <w:p>
      <w:pPr>
        <w:pStyle w:val="Heading2"/>
      </w:pPr>
      <w:r>
        <w:t xml:space="preserve">Пункт 2</w:t>
      </w:r>
    </w:p>
    <w:p>
      <w:r>
        <w:t xml:space="preserve">2. Под отдельно стоящим зданием или строением понимается здание или строение, расположенное вне населенного пункта на расстоянии не менее 50 метров от ближайших к нему зданий или сооружений.</w:t>
      </w:r>
    </w:p>
    <w:p>
      <w:pPr>
        <w:pStyle w:val="Heading2"/>
      </w:pPr>
      <w:r>
        <w:t xml:space="preserve">Пункт 3</w:t>
      </w:r>
    </w:p>
    <w:p>
      <w:r>
        <w:t xml:space="preserve">3. Минимальные расстояния от мостов железных и автомобильных дорог, не указанных в пунктах 4 и 7 настоящего приложения, принимаются также как от соответствующих дорог.</w:t>
      </w:r>
    </w:p>
    <w:p>
      <w:pPr>
        <w:pStyle w:val="Heading2"/>
      </w:pPr>
      <w:r>
        <w:t xml:space="preserve">Пункт 4</w:t>
      </w:r>
    </w:p>
    <w:p>
      <w:r>
        <w:t xml:space="preserve">4. Указанные в пунктах 1, 4 и 9 настоящего приложения расстояния для нефтепроводов допускается сокращать не более, чем на 30% при условии увеличения номинальной (расчетной) толщины стенки труб на такую величину в процентах, на которую сокращается расстояние.</w:t>
      </w:r>
    </w:p>
    <w:p>
      <w:pPr>
        <w:pStyle w:val="Heading2"/>
      </w:pPr>
      <w:r>
        <w:t xml:space="preserve">Пункт 5</w:t>
      </w:r>
    </w:p>
    <w:p>
      <w:r>
        <w:t xml:space="preserve">5. При расположении зданий и сооружений на отметках выше отметок нефтепроводов допускается уменьшение указанных в пунктах 1, 2, 4 и 9 настоящего приложения расстояний до 25% при условии, что принятые расстояния составляют не менее 50 метров.</w:t>
      </w:r>
    </w:p>
    <w:p>
      <w:pPr>
        <w:pStyle w:val="Heading2"/>
      </w:pPr>
      <w:r>
        <w:t xml:space="preserve">Пункт 6</w:t>
      </w:r>
    </w:p>
    <w:p>
      <w:r>
        <w:t xml:space="preserve">6. При надземной прокладке нефтепроводов допускаемые минимальные расстояния от населенных пунктов, промышленных предприятий, зданий и сооружений до оси нефтепроводов принимаются как для подземных нефтепроводов, но не менее 50 метров.</w:t>
      </w:r>
    </w:p>
    <w:p>
      <w:pPr>
        <w:pStyle w:val="Heading2"/>
      </w:pPr>
      <w:r>
        <w:t xml:space="preserve">Пункт 7</w:t>
      </w:r>
    </w:p>
    <w:p>
      <w:r>
        <w:t xml:space="preserve">7. При прокладке нефтепроводов вблизи населенных пунктов, промышленных предприятий и других объектов, указанных в пунктах 1-9 настоящего приложения, расположенных на отметках ниже этих трубопроводов на расстоянии от них менее 500 метров при номинальном диаметре труб DN 700 миллиметров и менее и 1000 метров – при номинальном диаметре труб свыше DN 700 миллиметров, с низовой стороны от трубопровода предусматривается канава, обеспечивающая отвод разлившегося продукта при аварии. Выпуск из низовой канавы предусматривается в безопасные для населенных пунктов места.</w:t>
      </w:r>
    </w:p>
    <w:p>
      <w:pPr>
        <w:pStyle w:val="Heading2"/>
      </w:pPr>
      <w:r>
        <w:t xml:space="preserve">Пункт 8</w:t>
      </w:r>
    </w:p>
    <w:p>
      <w:r>
        <w:t xml:space="preserve">8. Допускается уменьшать указанные в пункте 7 настоящего приложения минимальные расстояния от подводных нефтепроводов до 50% при условии укладки этих нефтепроводов в стальных футлярах.</w:t>
      </w:r>
    </w:p>
    <w:p>
      <w:r>
        <w:t xml:space="preserve">|  | Приложение 3 к приказу Министра энергетики Республики Казахстан от 2 апреля 2021 года № 115 |</w:t>
      </w:r>
    </w:p>
    <w:p>
      <w:r>
        <w:t xml:space="preserve">|---|---|</w:t>
      </w:r>
    </w:p>
    <w:p>
      <w:r>
        <w:t xml:space="preserve">|  | Приложение 3 к Правилам эксплуатации магистральных нефтепроводов |</w:t>
      </w:r>
    </w:p>
    <w:p>
      <w:pPr>
        <w:pStyle w:val="Heading2"/>
      </w:pPr>
      <w:r>
        <w:t xml:space="preserve">Глава Минимальные расстояния (в метрах) от нефтеперекачивающих станций до населенных пунктов, промышленных и сельскохозяйственных предприятий, зданий и сооружений</w:t>
      </w:r>
    </w:p>
    <w:p>
      <w:r>
        <w:t xml:space="preserve">| Населенные пункты, промышленные, сельскохозяйственные предприятия, здания и сооружения | Минимальные расстояния от нефтеперекачивающей станции, в метрах |  |  |</w:t>
      </w:r>
    </w:p>
    <w:p>
      <w:r>
        <w:t xml:space="preserve">|---|---|---|---|</w:t>
      </w:r>
    </w:p>
    <w:p>
      <w:r>
        <w:t xml:space="preserve">| Категория нефтеперекачивающей станции |  |  |  |</w:t>
      </w:r>
    </w:p>
    <w:p>
      <w:r>
        <w:t xml:space="preserve">| III | II | I |  |</w:t>
      </w:r>
    </w:p>
    <w:p>
      <w:r>
        <w:t xml:space="preserve">| 1. Города и другие населенные пункты; коллективные сады с садовыми домиками, дачные поселки; отдельные промышленные и сельскохозяйственные предприятия, в том числе: тепличные комбинаты и хозяйства; птицефабрики; молокозаводы; карьеры разработки полезных ископаемых; гаражи и открытые стоянки для автомобилей индивидуальных владельцев на количество автомобилей свыше 20; установки комплексной подготовки нефти и газа и их групповые и сборные пункты; отдельно стоящие здания (объекты) с массовым пребыванием людей (школы, больницы, клубы, детские сады и ясли, вокзалы и другие); жилые здания 3-этажные и выше; железнодорожные станции; аэропорты; морские, речные порты и пристани; гидроэлектростанции; гидротехнические морские и речные транспортные сооружения I-IV классов; мачты (башни) и сооружения многоканальной радиорелейной линии технологической связи нефтепроводов; мачты (башни) и сооружения многоканальной радиорелейной связи; телевизионные башни | 100 | 150 | 200 |</w:t>
      </w:r>
    </w:p>
    <w:p>
      <w:r>
        <w:t xml:space="preserve">| 2. Мосты железных дорог общей сети и автомобильных дорог I и II категорий с пролетом свыше 20 метров (при прокладке нефтепроводов и нефтепродуктопроводов ниже мостов по течению); склады легковоспламеняющихся, и горючих жидкостей и газов; автозаправочные станции объемом хранения свыше 1000 метров кубических; водопроводные сооружения, не относящиеся к магистральному нефтепроводу | 100 | 150 | 200 |</w:t>
      </w:r>
    </w:p>
    <w:p>
      <w:r>
        <w:t xml:space="preserve">| 3. Железные дороги общей сети (на перегонах) и автодороги I-III категорий; отдельно стоящие: жилые здания 1-2-этажные; дома линейных обходчиков; кладбища; сельскохозяйственные фермы и огороженные участки для организованного выпаса скота; полевые станы | 50 | 75 | 100 |</w:t>
      </w:r>
    </w:p>
    <w:p>
      <w:r>
        <w:t xml:space="preserve">| 4. Мосты железных дорог промышленных предприятий, автомобильных дорог III-V категорий с пролетом свыше 20 метров | 100 | 150 | 200 |</w:t>
      </w:r>
    </w:p>
    <w:p>
      <w:r>
        <w:t xml:space="preserve">| 5. Железные дороги промышленных предприятий | 50 | 75 | 100 |</w:t>
      </w:r>
    </w:p>
    <w:p>
      <w:r>
        <w:t xml:space="preserve">| 6. Автомобильные дороги IV и V категорий | 20 | 20 | 50 |</w:t>
      </w:r>
    </w:p>
    <w:p>
      <w:r>
        <w:t xml:space="preserve">| (но не менее 100 метров от ближайшего наземного резервуара, резервуарного парка) |  |  |  |</w:t>
      </w:r>
    </w:p>
    <w:p>
      <w:r>
        <w:t xml:space="preserve">| 7. Отдельно стоящие нежилые и подсобные строения (сараи и другие); устья бурящихся и эксплуатируемых нефтяных, газовых и артезианских скважин, гаражи и открытые стоянки для автомобилей индивидуальных владельцев на 20 автомобилей и менее; очистные сооружения и насосные станции канализации | 30 | 50 | 75 |</w:t>
      </w:r>
    </w:p>
    <w:p>
      <w:r>
        <w:t xml:space="preserve">| 8. Открытые распределительные устройства 35, 110 и 220 киловольт электроподстанций, питающих нефтеперекачивающую станцию магистральных нефтепроводов и других потребителей | 100 | 100 | 100 |</w:t>
      </w:r>
    </w:p>
    <w:p>
      <w:r>
        <w:t xml:space="preserve">| 9. Открытые распределительные устройства 35, 100 и 230 киловольт электроподстанций на территории нефтеперекачивающей станции с соблюдением взрыво- и пожаробезопасных разрывов от зданий и сооружений | На территории нефтеперекачивающей станции с соблюдением взрыво- и пожаробезопасных разрывов от зданий и сооружений |  |  |</w:t>
      </w:r>
    </w:p>
    <w:p>
      <w:r>
        <w:t xml:space="preserve">| 10. Лесные массивы | 50 | 50 | 50 |</w:t>
      </w:r>
    </w:p>
    <w:p>
      <w:r>
        <w:t xml:space="preserve">| 11. Вертодромы и посадочные площадки без базирования на них вертолетов, относящиеся к объектам магистрального нефтепровода: |  |  |  |</w:t>
      </w:r>
    </w:p>
    <w:p>
      <w:r>
        <w:t xml:space="preserve">| тяжелых типа МИ-6, МИ-10 | 100 | 100 | 100 |</w:t>
      </w:r>
    </w:p>
    <w:p>
      <w:r>
        <w:t xml:space="preserve">| средних типа МИ-4, МИ-8 | 75 | 75 | 75 |</w:t>
      </w:r>
    </w:p>
    <w:p>
      <w:r>
        <w:t xml:space="preserve">| легких типа МИ-2, КА-26 | 60 | 60 | 75 |</w:t>
      </w:r>
    </w:p>
    <w:p>
      <w:r>
        <w:t xml:space="preserve">| 12. Воздушные линии электропередачи высокого напряжения | В соответствии с требованиями Правил устройства электроустановок, утвержденных приказом Министра энергетики Республики Казахстан от 20 марта 2015 года № 230 (зарегистрирован в Реестре государственной регистрации нормативных правовых актов за № 10851) | 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Пункты 1-3 примечания, указанного в приложении 2 к настоящим Правилам, распространяются и на настоящее приложение.</w:t>
      </w:r>
    </w:p>
    <w:p>
      <w:pPr>
        <w:pStyle w:val="Heading2"/>
      </w:pPr>
      <w:r>
        <w:t xml:space="preserve">Пункт 2</w:t>
      </w:r>
    </w:p>
    <w:p>
      <w:r>
        <w:t xml:space="preserve">2. Категории нефтеперекачивающей станции надлежит принимать:</w:t>
      </w:r>
    </w:p>
    <w:p>
      <w:r>
        <w:t xml:space="preserve">I категория – при емкости резервуарного парка свыше 100 000 метров кубических;</w:t>
      </w:r>
    </w:p>
    <w:p>
      <w:r>
        <w:t xml:space="preserve">II категория – при емкости резервуарного парка от 20 000 до 100 000 метров кубических включительно;</w:t>
      </w:r>
    </w:p>
    <w:p>
      <w:r>
        <w:t xml:space="preserve">III категория – при емкости резервуарного парка до 20 000 метров кубических и нефтеперекачивающей станции без резервуарных парков.</w:t>
      </w:r>
    </w:p>
    <w:p>
      <w:pPr>
        <w:pStyle w:val="Heading2"/>
      </w:pPr>
      <w:r>
        <w:t xml:space="preserve">Пункт 3</w:t>
      </w:r>
    </w:p>
    <w:p>
      <w:r>
        <w:t xml:space="preserve">3. Расстояния принимаются: для зданий и сооружений по пункту 1 настоящего приложения – от мания компрессорного цеха; для нефтеперекачивающей станции, зданий и сооружений по пунктам 1-12 настоящего приложения – от ограды станций.</w:t>
      </w:r>
    </w:p>
    <w:p>
      <w:pPr>
        <w:pStyle w:val="Heading2"/>
      </w:pPr>
      <w:r>
        <w:t xml:space="preserve">Пункт 4</w:t>
      </w:r>
    </w:p>
    <w:p>
      <w:r>
        <w:t xml:space="preserve">4. Мачты (башни) радиорелейной линии связи нефтепроводов допускается располагать на территории нефтеперекачивающей станции, при этом расстояние от места установки мачт до технологического оборудования не менее высоты мачты.</w:t>
      </w:r>
    </w:p>
    <w:p>
      <w:pPr>
        <w:pStyle w:val="Heading2"/>
      </w:pPr>
      <w:r>
        <w:t xml:space="preserve">Пункт 5</w:t>
      </w:r>
    </w:p>
    <w:p>
      <w:r>
        <w:t xml:space="preserve">5. Нефтеперекачивающая станция располагается ниже отметок населенных пунктов и других объектов. При разработке соответствующих мероприятий, предотвращающих разлив нефти или нефтепродуктов при аварии, допускается располагать указанные станции на одинаковых отметках или выше населенных пунктов и промышленных предприятий.</w:t>
      </w:r>
    </w:p>
    <w:p>
      <w:r>
        <w:t xml:space="preserve">|  | Приложение 4 к приказу Министр энергетики Республики Казахстан от 2 апреля 2021 года № 115 |</w:t>
      </w:r>
    </w:p>
    <w:p>
      <w:r>
        <w:t xml:space="preserve">|---|---|</w:t>
      </w:r>
    </w:p>
    <w:p>
      <w:r>
        <w:t xml:space="preserve">|  | Приложение 4 к Правилам эксплуатации магистральных нефтепроводов |</w:t>
      </w:r>
    </w:p>
    <w:p>
      <w:pPr>
        <w:pStyle w:val="Heading2"/>
      </w:pPr>
      <w:r>
        <w:t xml:space="preserve">Глава Минимальные расстояния между двумя одновременно прокладываемыми в одном техническом коридоре параллельными нитками нефтепроводов (при подземной прокладке)</w:t>
      </w:r>
    </w:p>
    <w:p>
      <w:r>
        <w:t xml:space="preserve">| Номинальный диаметр нефтепровода | Минимальное расстояние между осями смежных нефтепроводов, метр |</w:t>
      </w:r>
    </w:p>
    <w:p>
      <w:r>
        <w:t xml:space="preserve">|---|---|</w:t>
      </w:r>
    </w:p>
    <w:p>
      <w:r>
        <w:t xml:space="preserve">| До 400 миллиметров включительно | 5 |</w:t>
      </w:r>
    </w:p>
    <w:p>
      <w:r>
        <w:t xml:space="preserve">| От 400 миллиметров до 700 миллиметров включительно | 5 |</w:t>
      </w:r>
    </w:p>
    <w:p>
      <w:r>
        <w:t xml:space="preserve">| От 700 миллиметров до 1000 миллиметров включительно | 6 |</w:t>
      </w:r>
    </w:p>
    <w:p>
      <w:r>
        <w:t xml:space="preserve">| От 1000 миллиметров до 1200 миллиметров включительно | 6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Расстояние между осями смежных нефтепроводов разных диаметров принимается равным расстоянию, установленному для нефтепровода большего диаметра.</w:t>
      </w:r>
    </w:p>
    <w:p>
      <w:pPr>
        <w:pStyle w:val="Heading2"/>
      </w:pPr>
      <w:r>
        <w:t xml:space="preserve">Пункт 2</w:t>
      </w:r>
    </w:p>
    <w:p>
      <w:r>
        <w:t xml:space="preserve">2. Расстояние между двумя нефтепроводами или нефтепроводом и нефтепродуктопроводом, прокладываемыми одновременно в одной траншее, допускается принимать менее указанного в настоящем приложении, но не менее 1 метра между стенками нефтепроводов.</w:t>
      </w:r>
    </w:p>
    <w:p>
      <w:r>
        <w:t xml:space="preserve">|  | Приложение 5 к приказу Министра энергетики Республики Казахстан от 2 апреля 2021 года № 115 |</w:t>
      </w:r>
    </w:p>
    <w:p>
      <w:r>
        <w:t xml:space="preserve">|---|---|</w:t>
      </w:r>
    </w:p>
    <w:p>
      <w:r>
        <w:t xml:space="preserve">|  | Приложение 5 к Правилам эксплуатации магистральных нефтепроводов |</w:t>
      </w:r>
    </w:p>
    <w:p>
      <w:pPr>
        <w:pStyle w:val="Heading2"/>
      </w:pPr>
      <w:r>
        <w:t xml:space="preserve">Глава Минимальные расстояния между параллельно строящимися и действующими в одном техническом коридоре нефтепроводами (при подземной прокладке)</w:t>
      </w:r>
    </w:p>
    <w:p>
      <w:r>
        <w:t xml:space="preserve">| Номинальный диаметр проектируемого нефтепровода | Минимальное расстояние между осями проектируемого и действующего подземных нефтепроводов (в метрах) на землях |  |</w:t>
      </w:r>
    </w:p>
    <w:p>
      <w:r>
        <w:t xml:space="preserve">|---|---|---|</w:t>
      </w:r>
    </w:p>
    <w:p>
      <w:r>
        <w:t xml:space="preserve">| несельскохозяйственного назначения или непригодных для сельского хозяйства; лесного фонда | сельскохозяйственного назначения (при снятии и восстановлении плодородного слоя) |  |</w:t>
      </w:r>
    </w:p>
    <w:p>
      <w:r>
        <w:t xml:space="preserve">| До 400 миллиметров включительно | 11 | 20 |</w:t>
      </w:r>
    </w:p>
    <w:p>
      <w:r>
        <w:t xml:space="preserve">| От 400 миллиметров до 700 миллиметров включительно | 14 | 23 |</w:t>
      </w:r>
    </w:p>
    <w:p>
      <w:r>
        <w:t xml:space="preserve">| От 700 миллиметров до 1000 миллиметров включительно | 15 | 28 |</w:t>
      </w:r>
    </w:p>
    <w:p>
      <w:r>
        <w:t xml:space="preserve">| От 1000 миллиметров до 1200 миллиметров включительно | 16 | 30 |</w:t>
      </w:r>
    </w:p>
    <w:p>
      <w:r>
        <w:t xml:space="preserve">| Для нефтепроводов диаметром 1200 миллиметров | 18 | 32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Для горной местности, а также для переходов через естественные и искусственные препятствия, указанные в настоящем приложении, расстояния допускается уменьшать.</w:t>
      </w:r>
    </w:p>
    <w:p>
      <w:pPr>
        <w:pStyle w:val="Heading2"/>
      </w:pPr>
      <w:r>
        <w:t xml:space="preserve">Пункт 2</w:t>
      </w:r>
    </w:p>
    <w:p>
      <w:r>
        <w:t xml:space="preserve">2. Расстояние между параллельными нитками газопроводов и нефтепроводов предусматривается как для газопроводов.</w:t>
      </w:r>
    </w:p>
    <w:p>
      <w:pPr>
        <w:pStyle w:val="Heading2"/>
      </w:pPr>
      <w:r>
        <w:t xml:space="preserve">Пункт 3</w:t>
      </w:r>
    </w:p>
    <w:p>
      <w:r>
        <w:t xml:space="preserve">3. При параллельной прокладке нефтепроводов разных диаметров расстояние между ними принимается как для нефтепровода большого диаметра.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