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образования и науки Республики Казахстан от 11 июля 2017 года № 324 "Об утверждении Правил организации учета детей дошкольного и школьного возраста до получения ими среднего образования"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16.03.2021. № 153541. редакция от 16.03.2021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образования и науки Республики Казахстан от 11 июля 2017 года № 324 "Об утверждении Правил организации учета детей дошкольного и школьного возраста до получения ими среднего образования" (зарегистрирован в Реестре государственной регистрации нормативных правовых актов Республики Казахстан за № 15514, опубликован в газетах "Казахстанская правда" от 05.09.2017 г., № 169 (28548), "Егемен Қазақстан" 05.09.2017 ж., № 169 (29150) следующие изменения:</w:t>
      </w:r>
    </w:p>
    <w:p>
      <w:r>
        <w:t xml:space="preserve">в Правилах организации учета детей дошкольного и школьного возраста до получения ими среднего образования, утвержденных указанным приказом:</w:t>
      </w:r>
    </w:p>
    <w:p>
      <w:r>
        <w:t xml:space="preserve">пункт 8 изложить в следующей редакции:</w:t>
      </w:r>
    </w:p>
    <w:p>
      <w:r>
        <w:t xml:space="preserve">"8. Источниками формирования данных по учету детей служат:</w:t>
      </w:r>
    </w:p>
    <w:p>
      <w:pPr>
        <w:pStyle w:val="Heading2"/>
      </w:pPr>
      <w:r>
        <w:t xml:space="preserve">Подпункт 1</w:t>
      </w:r>
    </w:p>
    <w:p>
      <w:r>
        <w:t xml:space="preserve">1) данные ЕИСО о детях дошкольного возраста;</w:t>
      </w:r>
    </w:p>
    <w:p>
      <w:pPr>
        <w:pStyle w:val="Heading2"/>
      </w:pPr>
      <w:r>
        <w:t xml:space="preserve">Подпункт 2</w:t>
      </w:r>
    </w:p>
    <w:p>
      <w:r>
        <w:t xml:space="preserve">2) данные ЕИСО о детях школьного возраста;</w:t>
      </w:r>
    </w:p>
    <w:p>
      <w:pPr>
        <w:pStyle w:val="Heading2"/>
      </w:pPr>
      <w:r>
        <w:t xml:space="preserve">Подпункт 3</w:t>
      </w:r>
    </w:p>
    <w:p>
      <w:r>
        <w:t xml:space="preserve">3) данные ЕИСО о детях, обучающихся в организациях образования технического и профессионального образования;</w:t>
      </w:r>
    </w:p>
    <w:p>
      <w:pPr>
        <w:pStyle w:val="Heading2"/>
      </w:pPr>
      <w:r>
        <w:t xml:space="preserve">Подпункт 4</w:t>
      </w:r>
    </w:p>
    <w:p>
      <w:r>
        <w:t xml:space="preserve">4) данные ЕИСО о воспитывающихся и обучающихся в негосударственных организациях образования;</w:t>
      </w:r>
    </w:p>
    <w:p>
      <w:pPr>
        <w:pStyle w:val="Heading2"/>
      </w:pPr>
      <w:r>
        <w:t xml:space="preserve">Подпункт 5</w:t>
      </w:r>
    </w:p>
    <w:p>
      <w:r>
        <w:t xml:space="preserve">5) сведения государственной базы данных "Физические лица" Министерства юстиции Республики Казахстан о детях 0-18 лет;</w:t>
      </w:r>
    </w:p>
    <w:p>
      <w:pPr>
        <w:pStyle w:val="Heading2"/>
      </w:pPr>
      <w:r>
        <w:t xml:space="preserve">Подпункт 6</w:t>
      </w:r>
    </w:p>
    <w:p>
      <w:r>
        <w:t xml:space="preserve">6) сведения автоматизированной информационной системы "Кандас" Министерства труда и социальной защиты населения Республики Казахстан о детях кандасов 0 - 18 лет.";</w:t>
      </w:r>
    </w:p>
    <w:p>
      <w:r>
        <w:t xml:space="preserve">пункт 11 изложить в следующей редакции:</w:t>
      </w:r>
    </w:p>
    <w:p>
      <w:r>
        <w:t xml:space="preserve">"11. Органы управления образованием местных исполнительных органов обеспечивают учет детей дошкольного и школьного возраста до получения ими среднего образования и формируют единую базу данных детей от 0 до 18 лет, с указанием фамилии, имени, отчества (при его наличии), индивидуального идентификационного номера (ИИН), даты рождения, места жительства детей, проживающих на территории области, города республиканского значения, столицы на основании данных ЕИСО, включающий:</w:t>
      </w:r>
    </w:p>
    <w:p>
      <w:pPr>
        <w:pStyle w:val="Heading2"/>
      </w:pPr>
      <w:r>
        <w:t xml:space="preserve">Подпункт 1</w:t>
      </w:r>
    </w:p>
    <w:p>
      <w:r>
        <w:t xml:space="preserve">1) сведения о детях дошкольного возраста;</w:t>
      </w:r>
    </w:p>
    <w:p>
      <w:pPr>
        <w:pStyle w:val="Heading2"/>
      </w:pPr>
      <w:r>
        <w:t xml:space="preserve">Подпункт 2</w:t>
      </w:r>
    </w:p>
    <w:p>
      <w:r>
        <w:t xml:space="preserve">2) сведения о детях школьного возраста, включая данные о детях, не подлежащих обучению (по состоянию здоровья);</w:t>
      </w:r>
    </w:p>
    <w:p>
      <w:pPr>
        <w:pStyle w:val="Heading2"/>
      </w:pPr>
      <w:r>
        <w:t xml:space="preserve">Подпункт 3</w:t>
      </w:r>
    </w:p>
    <w:p>
      <w:r>
        <w:t xml:space="preserve">3) сведения о детях, обучающихся в организациях образования технического и профессионального образования;</w:t>
      </w:r>
    </w:p>
    <w:p>
      <w:pPr>
        <w:pStyle w:val="Heading2"/>
      </w:pPr>
      <w:r>
        <w:t xml:space="preserve">Подпункт 4</w:t>
      </w:r>
    </w:p>
    <w:p>
      <w:r>
        <w:t xml:space="preserve">4) сведения о воспитывающихся и обучающихся в негосударственных дошкольных организациях и организациях среднего образования;</w:t>
      </w:r>
    </w:p>
    <w:p>
      <w:pPr>
        <w:pStyle w:val="Heading2"/>
      </w:pPr>
      <w:r>
        <w:t xml:space="preserve">Подпункт 5</w:t>
      </w:r>
    </w:p>
    <w:p>
      <w:r>
        <w:t xml:space="preserve">5) сведения о не обучающихся детях;</w:t>
      </w:r>
    </w:p>
    <w:p>
      <w:pPr>
        <w:pStyle w:val="Heading2"/>
      </w:pPr>
      <w:r>
        <w:t xml:space="preserve">Подпункт 6</w:t>
      </w:r>
    </w:p>
    <w:p>
      <w:r>
        <w:t xml:space="preserve">6) сведения о детях кандасов;</w:t>
      </w:r>
    </w:p>
    <w:p>
      <w:pPr>
        <w:pStyle w:val="Heading2"/>
      </w:pPr>
      <w:r>
        <w:t xml:space="preserve">Подпункт 7</w:t>
      </w:r>
    </w:p>
    <w:p>
      <w:r>
        <w:t xml:space="preserve">7) сведения о детях иностранцев и лиц без гражданства (иммигрантов);</w:t>
      </w:r>
    </w:p>
    <w:p>
      <w:pPr>
        <w:pStyle w:val="Heading2"/>
      </w:pPr>
      <w:r>
        <w:t xml:space="preserve">Подпункт 8</w:t>
      </w:r>
    </w:p>
    <w:p>
      <w:r>
        <w:t xml:space="preserve">8) сведения о детях, не охваченных обучением;</w:t>
      </w:r>
    </w:p>
    <w:p>
      <w:pPr>
        <w:pStyle w:val="Heading2"/>
      </w:pPr>
      <w:r>
        <w:t xml:space="preserve">Подпункт 9</w:t>
      </w:r>
    </w:p>
    <w:p>
      <w:r>
        <w:t xml:space="preserve">9) сведения о детях систематически пропускающих занятия без уважительной причины.</w:t>
      </w:r>
    </w:p>
    <w:p>
      <w:r>
        <w:t xml:space="preserve">Сведения, указанные в подпункте 9) пункта 11 настоящих Правил согласовываются с местной полицейской службой органов внутренних дел области (города республиканского значения, столицы), (района, города, района в городе) и размещаются в ЕИСО к 10 числу каждого месяца.".</w:t>
      </w:r>
    </w:p>
    <w:p>
      <w:pPr>
        <w:pStyle w:val="Heading2"/>
      </w:pPr>
      <w:r>
        <w:t xml:space="preserve">Пункт 2</w:t>
      </w:r>
    </w:p>
    <w:p>
      <w:r>
        <w:t xml:space="preserve">2. Комитету по охране прав детей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после его официального опубликования на интернет – ресурсе Министерства образования и науки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вице-министра образования и науки Республики Казахстан Асылову Б.А.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