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Аккольского районного маслихата от 24 декабря 2019 года № С 49-1 "О районном бюджете на 2020-2022 годы"</w:t>
      </w:r>
    </w:p>
    <w:p>
      <w:r>
        <w:t xml:space="preserve">Решение, Изменения. Маслихат Аккольского района. от 16.04.2020. № 141730. редакция от 16.04.2020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109 Бюджетного кодекса Республики Казахстан от 4 декабря 2008 года, подпунктом 1) пункта 1 статьи 6 Закона Республики Казахстан "О местном государственном управлении и самоуправлении в Республике Казахстан" от 23 января 2001 года, 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Аккольского районного маслихата "О районном бюджете на 2020-2022 годы" от 24 декабря 2019 года № С 49-1 (зарегистрировано в Реестре государственной регистрации нормативных правовых актов № 7650, опубликовано 21 января 2020 года в Эталонном контрольном банке нормативных правовых актов Республики Казахстан в электронном виде),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2020-2022 годы, согласно приложениям 1,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6 354 841,2 тысяч тенге, в том числе:</w:t>
      </w:r>
    </w:p>
    <w:p>
      <w:r>
        <w:t xml:space="preserve">налоговые поступления – 464 565,0 тысяч тенге;</w:t>
      </w:r>
    </w:p>
    <w:p>
      <w:r>
        <w:t xml:space="preserve">неналоговые поступления – 11 678,0 тысяч тенге;</w:t>
      </w:r>
    </w:p>
    <w:p>
      <w:r>
        <w:t xml:space="preserve">поступления от продажи основного капитала – 13 409,0 тысяч тенге;</w:t>
      </w:r>
    </w:p>
    <w:p>
      <w:r>
        <w:t xml:space="preserve">поступления трансфертов – 5 865 189,2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7 379 928,8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7 706,0 тысяч тенге, в том числе:</w:t>
      </w:r>
    </w:p>
    <w:p>
      <w:r>
        <w:t xml:space="preserve">бюджетные кредиты – 15 906,0 тысяч тенге;</w:t>
      </w:r>
    </w:p>
    <w:p>
      <w:r>
        <w:t xml:space="preserve">погашение бюджетных кредитов – 8 200,0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31 375,0 тысяч тенге, в том числе:</w:t>
      </w:r>
    </w:p>
    <w:p>
      <w:r>
        <w:t xml:space="preserve">приобретение финансовых активов – 31 375,0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- 1 064 168,6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1 064 168,6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Председатель сессии Аккольского районного маслихата | А.Мананбаева |</w:t>
      </w:r>
    </w:p>
    <w:p>
      <w:r>
        <w:t xml:space="preserve">|---|---|</w:t>
      </w:r>
    </w:p>
    <w:p>
      <w:r>
        <w:t xml:space="preserve">| Секретарь Аккольского районного маслихата | Д.Салыбекова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Аккольского района |</w:t>
      </w:r>
    </w:p>
    <w:p>
      <w:r>
        <w:t xml:space="preserve">|---|</w:t>
      </w:r>
    </w:p>
    <w:p>
      <w:r>
        <w:t xml:space="preserve">|  | Приложение к решению Аккольского районного маслихата от 16 апреля 2020 года № С 55-1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6 354 841,2 |</w:t>
      </w:r>
    </w:p>
    <w:p>
      <w:r>
        <w:t xml:space="preserve">| 1 |  |  | Налоговые поступления | 464 565,0 |</w:t>
      </w:r>
    </w:p>
    <w:p>
      <w:r>
        <w:t xml:space="preserve">|  | 01 |  | Подоходный налог | 3 762,0 |</w:t>
      </w:r>
    </w:p>
    <w:p>
      <w:r>
        <w:t xml:space="preserve">|  |  | 2 | Индивидуальный подоходный налог | 3 762,0 |</w:t>
      </w:r>
    </w:p>
    <w:p>
      <w:r>
        <w:t xml:space="preserve">|  | 03 |  | Социальный налог | 190 930,0 |</w:t>
      </w:r>
    </w:p>
    <w:p>
      <w:r>
        <w:t xml:space="preserve">|  |  | 1 | Социальный налог | 190 930,0 |</w:t>
      </w:r>
    </w:p>
    <w:p>
      <w:r>
        <w:t xml:space="preserve">|  | 04 |  | Налоги на собственность | 202 655,0 |</w:t>
      </w:r>
    </w:p>
    <w:p>
      <w:r>
        <w:t xml:space="preserve">|  |  | 1 | Налоги на имущество | 202 655,0 |</w:t>
      </w:r>
    </w:p>
    <w:p>
      <w:r>
        <w:t xml:space="preserve">|  | 05 |  | Внутренние налоги на товары, работы и услуги | 61 168,0 |</w:t>
      </w:r>
    </w:p>
    <w:p>
      <w:r>
        <w:t xml:space="preserve">|  |  | 2 | Акцизы | 4 089,0 |</w:t>
      </w:r>
    </w:p>
    <w:p>
      <w:r>
        <w:t xml:space="preserve">|  |  | 3 | Поступления за использование природных и других ресурсов | 38 589,0 |</w:t>
      </w:r>
    </w:p>
    <w:p>
      <w:r>
        <w:t xml:space="preserve">|  |  | 4 | Сборы за ведение предпринимательской и профессиональной деятельности | 18 204,0 |</w:t>
      </w:r>
    </w:p>
    <w:p>
      <w:r>
        <w:t xml:space="preserve">|  |  | 5 | Налог на игорный бизнес | 286,0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6 050,0 |</w:t>
      </w:r>
    </w:p>
    <w:p>
      <w:r>
        <w:t xml:space="preserve">|  |  | 1 | Государственная пошлина | 6 050,0 |</w:t>
      </w:r>
    </w:p>
    <w:p>
      <w:r>
        <w:t xml:space="preserve">| 2 |  |  | Неналоговые поступления | 11 678,0 |</w:t>
      </w:r>
    </w:p>
    <w:p>
      <w:r>
        <w:t xml:space="preserve">|  | 01 |  | Доходы от государственной собственности | 6 889,0 |</w:t>
      </w:r>
    </w:p>
    <w:p>
      <w:r>
        <w:t xml:space="preserve">|  |  | 1 | Поступления части чистого дохода государственных предприятий | 371,0 |</w:t>
      </w:r>
    </w:p>
    <w:p>
      <w:r>
        <w:t xml:space="preserve">|  |  | 5 | Доходы от аренды имущества, находящегося в государственной собственности | 6 379,0 |</w:t>
      </w:r>
    </w:p>
    <w:p>
      <w:r>
        <w:t xml:space="preserve">|  |  | 7 | Вознаграждения по кредитам, выданным из государственного бюджета | 8,0 |</w:t>
      </w:r>
    </w:p>
    <w:p>
      <w:r>
        <w:t xml:space="preserve">|  |  | 9 | Прочие доходы от государственной собственности | 131,0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510,0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510,0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496,0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496,0 |</w:t>
      </w:r>
    </w:p>
    <w:p>
      <w:r>
        <w:t xml:space="preserve">|  | 06 |  | Прочие неналоговые поступления | 3 783,0 |</w:t>
      </w:r>
    </w:p>
    <w:p>
      <w:r>
        <w:t xml:space="preserve">|  |  | 1 | Прочие неналоговые поступления | 3 783,0 |</w:t>
      </w:r>
    </w:p>
    <w:p>
      <w:r>
        <w:t xml:space="preserve">| 3 |  |  | Поступления от продажи основного капитала | 13 409,0 |</w:t>
      </w:r>
    </w:p>
    <w:p>
      <w:r>
        <w:t xml:space="preserve">|  | 01 |  | Продажа государственного имущества, закрепленного за государственными учреждениями | 8 409,0 |</w:t>
      </w:r>
    </w:p>
    <w:p>
      <w:r>
        <w:t xml:space="preserve">|  |  | 1 | Продажа государственного имущества, закрепленного за государственными учреждениями | 8 409,0 |</w:t>
      </w:r>
    </w:p>
    <w:p>
      <w:r>
        <w:t xml:space="preserve">|  | 03 |  | Продажа земли и нематериальных активов | 5 000,0 |</w:t>
      </w:r>
    </w:p>
    <w:p>
      <w:r>
        <w:t xml:space="preserve">|  |  | 1 | Продажа земли | 5 000,0 |</w:t>
      </w:r>
    </w:p>
    <w:p>
      <w:r>
        <w:t xml:space="preserve">| 4 |  |  | Поступления трансфертов | 5 865 189,2 |</w:t>
      </w:r>
    </w:p>
    <w:p>
      <w:r>
        <w:t xml:space="preserve">|  | 01 |  | Трансферты из нижестоящих органов государственного управления | 0,5 |</w:t>
      </w:r>
    </w:p>
    <w:p>
      <w:r>
        <w:t xml:space="preserve">|  |  | 3 | Трансферты из бюджетов городов районного значения, сел, поселков, сельских округов | 0,5 |</w:t>
      </w:r>
    </w:p>
    <w:p>
      <w:r>
        <w:t xml:space="preserve">|  | 02 |  | Трансферты из вышестоящих органов государственного управления | 5 865 188,7 |</w:t>
      </w:r>
    </w:p>
    <w:p>
      <w:r>
        <w:t xml:space="preserve">|  |  | 2 | Трансферты из областного бюджета | 5 865 188,7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7 379 928,8 |</w:t>
      </w:r>
    </w:p>
    <w:p>
      <w:r>
        <w:t xml:space="preserve">| 01 |  |  | Государственные услуги общего характера | 447 266,5 |</w:t>
      </w:r>
    </w:p>
    <w:p>
      <w:r>
        <w:t xml:space="preserve">|  | 112 |  | Аппарат маслихата района (города областного значения) | 25 081,0 |</w:t>
      </w:r>
    </w:p>
    <w:p>
      <w:r>
        <w:t xml:space="preserve">|  |  | 001 | Услуги по обеспечению деятельности маслихата района (города областного значения) | 25 081,0 |</w:t>
      </w:r>
    </w:p>
    <w:p>
      <w:r>
        <w:t xml:space="preserve">|  | 122 |  | Аппарат акима района (города областного значения) | 198 459,0 |</w:t>
      </w:r>
    </w:p>
    <w:p>
      <w:r>
        <w:t xml:space="preserve">|  |  | 001 | Услуги по обеспечению деятельности акима района (города областного значения) | 198 459,0 |</w:t>
      </w:r>
    </w:p>
    <w:p>
      <w:r>
        <w:t xml:space="preserve">|  | 459 |  | Отдел экономики и финансов района (города областного значения) | 38 879,0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34 663,0 |</w:t>
      </w:r>
    </w:p>
    <w:p>
      <w:r>
        <w:t xml:space="preserve">|  |  | 003 | Проведение оценки имущества в целях налогообложения | 1 036,0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365,0 |</w:t>
      </w:r>
    </w:p>
    <w:p>
      <w:r>
        <w:t xml:space="preserve">|  |  | 028 | Приобретение имущества в коммунальную собственность | 365,0 |</w:t>
      </w:r>
    </w:p>
    <w:p>
      <w:r>
        <w:t xml:space="preserve">|  |  | 113 | Целевые текущие трансферты нижестоящим бюджетам | 2 450,0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176 757,5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11 300,0 |</w:t>
      </w:r>
    </w:p>
    <w:p>
      <w:r>
        <w:t xml:space="preserve">|  |  | 113 | Целевые текущие трансферты нижестоящим бюджетам | 165 457,5 |</w:t>
      </w:r>
    </w:p>
    <w:p>
      <w:r>
        <w:t xml:space="preserve">|  | 494 |  | Отдел предпринимательства и промышленности района (города областного значения) | 8 090,0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8 090,0 |</w:t>
      </w:r>
    </w:p>
    <w:p>
      <w:r>
        <w:t xml:space="preserve">| 02 |  |  | Оборона | 8 064,0 |</w:t>
      </w:r>
    </w:p>
    <w:p>
      <w:r>
        <w:t xml:space="preserve">|  | 122 |  | Аппарат акима района (города областного значения) | 8 064,0 |</w:t>
      </w:r>
    </w:p>
    <w:p>
      <w:r>
        <w:t xml:space="preserve">|  |  | 005 | Мероприятия в рамках исполнения всеобщей воинской обязанности | 6 214,0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1 550,0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300,0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3 000,0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3 000,0 |</w:t>
      </w:r>
    </w:p>
    <w:p>
      <w:r>
        <w:t xml:space="preserve">|  |  | 021 | Обеспечение безопасности дорожного движения в населенных пунктах | 3 000,0 |</w:t>
      </w:r>
    </w:p>
    <w:p>
      <w:r>
        <w:t xml:space="preserve">| 04 |  |  | Образование | 3 743 384,7 |</w:t>
      </w:r>
    </w:p>
    <w:p>
      <w:r>
        <w:t xml:space="preserve">|  | 464 |  | Отдел образования района (города областного значения) | 3 696 379,2 |</w:t>
      </w:r>
    </w:p>
    <w:p>
      <w:r>
        <w:t xml:space="preserve">|  |  | 001 | Услуги по реализации государственной политики на местном уровне в области образования | 9 019,0 |</w:t>
      </w:r>
    </w:p>
    <w:p>
      <w:r>
        <w:t xml:space="preserve">|  |  | 003 | Общеобразовательное обучение | 2 914 687,7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10 000,0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23 400,0 |</w:t>
      </w:r>
    </w:p>
    <w:p>
      <w:r>
        <w:t xml:space="preserve">|  |  | 006 | Дополнительное образование для детей | 64 678,0 |</w:t>
      </w:r>
    </w:p>
    <w:p>
      <w:r>
        <w:t xml:space="preserve">|  |  | 009 | Обеспечение деятельности организаций дошкольного воспитания и обучения | 8 900,0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14 997,0 |</w:t>
      </w:r>
    </w:p>
    <w:p>
      <w:r>
        <w:t xml:space="preserve">|  |  | 018 | Организация профессионального обучения | 33 489,0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478,0 |</w:t>
      </w:r>
    </w:p>
    <w:p>
      <w:r>
        <w:t xml:space="preserve">|  |  | 040 | Реализация государственного образовательного заказа в дошкольных организациях образования | 382 998,5 |</w:t>
      </w:r>
    </w:p>
    <w:p>
      <w:r>
        <w:t xml:space="preserve">|  |  | 067 | Капитальные расходы подведомственных государственных учреждений и организаций | 233 732,0 |</w:t>
      </w:r>
    </w:p>
    <w:p>
      <w:r>
        <w:t xml:space="preserve">|  | 465 |  | Отдел физической культуры и спорта района (города областного значения) | 47 005,5 |</w:t>
      </w:r>
    </w:p>
    <w:p>
      <w:r>
        <w:t xml:space="preserve">|  |  | 017 | Дополнительное образование для детей и юношества по спорту | 47 005,5 |</w:t>
      </w:r>
    </w:p>
    <w:p>
      <w:r>
        <w:t xml:space="preserve">| 06 |  |  | Социальная помощь и социальное обеспечение | 299 690,3 |</w:t>
      </w:r>
    </w:p>
    <w:p>
      <w:r>
        <w:t xml:space="preserve">|  | 451 |  | Отдел занятости и социальных программ района (города областного значения) | 282 540,3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39 902,8 |</w:t>
      </w:r>
    </w:p>
    <w:p>
      <w:r>
        <w:t xml:space="preserve">|  |  | 002 | Программа занятости | 60 642,9 |</w:t>
      </w:r>
    </w:p>
    <w:p>
      <w:r>
        <w:t xml:space="preserve">|  |  | 005 | Государственная адресная социальная помощь | 19 965,0 |</w:t>
      </w:r>
    </w:p>
    <w:p>
      <w:r>
        <w:t xml:space="preserve">|  |  | 006 | Оказание жилищной помощи | 500,0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44 290,0 |</w:t>
      </w:r>
    </w:p>
    <w:p>
      <w:r>
        <w:t xml:space="preserve">|  |  | 010 | Материальное обеспечение детей-инвалидов, воспитывающихся и обучающихся на дому | 800,0 |</w:t>
      </w:r>
    </w:p>
    <w:p>
      <w:r>
        <w:t xml:space="preserve">|  |  | 011 | Оплата услуг по зачислению, выплате и доставке пособий и других социальных выплат | 1 675,0 |</w:t>
      </w:r>
    </w:p>
    <w:p>
      <w:r>
        <w:t xml:space="preserve">|  |  | 014 | Оказание социальной помощи нуждающимся гражданам на дому | 55 196,4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11 628,0 |</w:t>
      </w:r>
    </w:p>
    <w:p>
      <w:r>
        <w:t xml:space="preserve">|  |  | 023 | Обеспечение деятельности центров занятости населения | 31 808,2 |</w:t>
      </w:r>
    </w:p>
    <w:p>
      <w:r>
        <w:t xml:space="preserve">|  |  | 050 | Обеспечение прав и улучшение качества жизни инвалидов в Республике Казахстан | 8 974,0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054 | Размещение государственного социального заказа в неправительственных организациях | 7 158,0 |</w:t>
      </w:r>
    </w:p>
    <w:p>
      <w:r>
        <w:t xml:space="preserve">|  | 464 |  | Отдел образования района (города областного значения) | 17 150,0 |</w:t>
      </w:r>
    </w:p>
    <w:p>
      <w:r>
        <w:t xml:space="preserve">|  |  | 030 | Содержание ребенка (детей), переданного патронатным воспитателям | 17 150,0 |</w:t>
      </w:r>
    </w:p>
    <w:p>
      <w:r>
        <w:t xml:space="preserve">| 07 |  |  | Жилищно-коммунальное хозяйство | 2 003 132,9 |</w:t>
      </w:r>
    </w:p>
    <w:p>
      <w:r>
        <w:t xml:space="preserve">|  | 467 |  | Отдел строительства района (города областного значения) | 1 751 812,9 |</w:t>
      </w:r>
    </w:p>
    <w:p>
      <w:r>
        <w:t xml:space="preserve">|  |  | 003 | Проектирование и (или) строительство, реконструкция жилья коммунального жилищного фонда | 392 394,0 |</w:t>
      </w:r>
    </w:p>
    <w:p>
      <w:r>
        <w:t xml:space="preserve">|  |  | 004 | Проектирование, развитие и (или) обустройство инженерно-коммуникационной инфраструктуры | 288 841,9 |</w:t>
      </w:r>
    </w:p>
    <w:p>
      <w:r>
        <w:t xml:space="preserve">|  |  | 005 | Развитие коммунального хозяйства | 705 000,0 |</w:t>
      </w:r>
    </w:p>
    <w:p>
      <w:r>
        <w:t xml:space="preserve">|  |  | 058 | Развитие системы водоснабжения и водоотведения в сельских населенных пунктах | 365 577,0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251 320,0 |</w:t>
      </w:r>
    </w:p>
    <w:p>
      <w:r>
        <w:t xml:space="preserve">|  |  | 011 | Обеспечение бесперебойного теплоснабжения малых городов | 240 831,0 |</w:t>
      </w:r>
    </w:p>
    <w:p>
      <w:r>
        <w:t xml:space="preserve">|  |  | 012 | Функционирование системы водоснабжения и водоотведения | 10 489,0 |</w:t>
      </w:r>
    </w:p>
    <w:p>
      <w:r>
        <w:t xml:space="preserve">| 08 |  |  | Культура, спорт, туризм и информационное пространство | 423 429,0 |</w:t>
      </w:r>
    </w:p>
    <w:p>
      <w:r>
        <w:t xml:space="preserve">|  | 455 |  | Отдел культуры и развития языков района (города областного значения) | 332 538,0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7 974,0 |</w:t>
      </w:r>
    </w:p>
    <w:p>
      <w:r>
        <w:t xml:space="preserve">|  |  | 003 | Поддержка культурно-досуговой работы | 95 648,0 |</w:t>
      </w:r>
    </w:p>
    <w:p>
      <w:r>
        <w:t xml:space="preserve">|  |  | 006 | Функционирование районных (городских) библиотек | 56 771,0 |</w:t>
      </w:r>
    </w:p>
    <w:p>
      <w:r>
        <w:t xml:space="preserve">|  |  | 007 | Развитие государственного языка и других языков народа Казахстана | 7 527,0 |</w:t>
      </w:r>
    </w:p>
    <w:p>
      <w:r>
        <w:t xml:space="preserve">|  |  | 032 | Капитальные расходы подведомственных государственных учреждений и организаций | 164 618,0 |</w:t>
      </w:r>
    </w:p>
    <w:p>
      <w:r>
        <w:t xml:space="preserve">|  | 456 |  | Отдел внутренней политики района (города областного значения) | 34 141,0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13 731,0 |</w:t>
      </w:r>
    </w:p>
    <w:p>
      <w:r>
        <w:t xml:space="preserve">|  |  | 002 | Услуги по проведению государственной информационной политики | 9 000,0 |</w:t>
      </w:r>
    </w:p>
    <w:p>
      <w:r>
        <w:t xml:space="preserve">|  |  | 003 | Реализация мероприятий в сфере молодежной политики | 11 410,0 |</w:t>
      </w:r>
    </w:p>
    <w:p>
      <w:r>
        <w:t xml:space="preserve">|  | 465 |  | Отдел физической культуры и спорта района (города областного значения) | 56 750,0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6 668,0 |</w:t>
      </w:r>
    </w:p>
    <w:p>
      <w:r>
        <w:t xml:space="preserve">|  |  | 006 | Проведение спортивных соревнований на районном (города областного значения) уровне | 2 100,0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47 982,0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128 230,0 |</w:t>
      </w:r>
    </w:p>
    <w:p>
      <w:r>
        <w:t xml:space="preserve">|  | 459 |  | Отдел экономики и финансов района (города областного значения) | 5 732,0 |</w:t>
      </w:r>
    </w:p>
    <w:p>
      <w:r>
        <w:t xml:space="preserve">|  |  | 099 | Реализация мер по оказанию социальной поддержки специалистов | 5 732,0 |</w:t>
      </w:r>
    </w:p>
    <w:p>
      <w:r>
        <w:t xml:space="preserve">|  | 462 |  | Отдел сельского хозяйства района (города областного значения) | 25 889,0 |</w:t>
      </w:r>
    </w:p>
    <w:p>
      <w:r>
        <w:t xml:space="preserve">|  |  | 001 | Услуги по реализации государственной политики на местном уровне в сфере сельского хозяйства | 25 889,0 |</w:t>
      </w:r>
    </w:p>
    <w:p>
      <w:r>
        <w:t xml:space="preserve">|  | 463 |  | Отдел земельных отношений района (города областного значения) | 80 091,0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8 896,0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3 000,0 |</w:t>
      </w:r>
    </w:p>
    <w:p>
      <w:r>
        <w:t xml:space="preserve">|  |  | 039 | Возмещение убытков землепользователей или собственникам земельных участков при принудительном отчуждении земельных участков для создания зеленой зоны города Нур-Султана | 68 195,0 |</w:t>
      </w:r>
    </w:p>
    <w:p>
      <w:r>
        <w:t xml:space="preserve">|  | 473 |  | Отдел ветеринарии района (города областного значения) | 16 518,0 |</w:t>
      </w:r>
    </w:p>
    <w:p>
      <w:r>
        <w:t xml:space="preserve">|  |  | 001 | Услуги по реализации государственной политики на местном уровне в сфере ветеринарии | 13 721,0 |</w:t>
      </w:r>
    </w:p>
    <w:p>
      <w:r>
        <w:t xml:space="preserve">|  |  | 006 | Организация санитарного убоя больных животных | 333,0 |</w:t>
      </w:r>
    </w:p>
    <w:p>
      <w:r>
        <w:t xml:space="preserve">|  |  | 007 | Организация отлова и уничтожения бродячих собак и кошек | 1 135,0 |</w:t>
      </w:r>
    </w:p>
    <w:p>
      <w:r>
        <w:t xml:space="preserve">|  |  | 010 | Проведение мероприятий по идентификации сельскохозяйственных животных | 1 329,0 |</w:t>
      </w:r>
    </w:p>
    <w:p>
      <w:r>
        <w:t xml:space="preserve">| 11 |  |  | Промышленность, архитектурная, градостроительная и строительная деятельность | 32 406,0 |</w:t>
      </w:r>
    </w:p>
    <w:p>
      <w:r>
        <w:t xml:space="preserve">|  | 467 |  | Отдел строительства района (города областного значения) | 8 712,0 |</w:t>
      </w:r>
    </w:p>
    <w:p>
      <w:r>
        <w:t xml:space="preserve">|  |  | 001 | Услуги по реализации государственной политики на местном уровне в области строительства | 8 712,0 |</w:t>
      </w:r>
    </w:p>
    <w:p>
      <w:r>
        <w:t xml:space="preserve">|  | 468 |  | Отдел архитектуры и градостроительства района (города областного значения) | 23 694,0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8 564,0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15 130,0 |</w:t>
      </w:r>
    </w:p>
    <w:p>
      <w:r>
        <w:t xml:space="preserve">| 12 |  |  | Транспорт и коммуникации | 97 883,0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97 883,0 |</w:t>
      </w:r>
    </w:p>
    <w:p>
      <w:r>
        <w:t xml:space="preserve">|  |  | 023 | Обеспечение функционирования автомобильных дорог | 90 883,0 |</w:t>
      </w:r>
    </w:p>
    <w:p>
      <w:r>
        <w:t xml:space="preserve">|  |  | 024 | Организация внутрипоселковых (внутригородских), пригородных и внутрирайонных общественных пассажирских перевозок | 7 000,0 |</w:t>
      </w:r>
    </w:p>
    <w:p>
      <w:r>
        <w:t xml:space="preserve">| 13 |  |  | Прочие | 9 000,0 |</w:t>
      </w:r>
    </w:p>
    <w:p>
      <w:r>
        <w:t xml:space="preserve">|  | 459 |  | Отдел экономики и финансов района (города областного значения) | 9 000,0 |</w:t>
      </w:r>
    </w:p>
    <w:p>
      <w:r>
        <w:t xml:space="preserve">|  |  | 012 | Резерв местного исполнительного органа района (города областного значения) | 9 000,0 |</w:t>
      </w:r>
    </w:p>
    <w:p>
      <w:r>
        <w:t xml:space="preserve">| 14 |  |  | Обслуживание долга | 8,0 |</w:t>
      </w:r>
    </w:p>
    <w:p>
      <w:r>
        <w:t xml:space="preserve">|  | 459 |  | Отдел экономики и финансов района (города областного значения) | 8,0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8,0 |</w:t>
      </w:r>
    </w:p>
    <w:p>
      <w:r>
        <w:t xml:space="preserve">| 15 |  |  | Трансферты | 184 434,4 |</w:t>
      </w:r>
    </w:p>
    <w:p>
      <w:r>
        <w:t xml:space="preserve">|  | 459 |  | Отдел экономики и финансов района (города областного значения) | 184 434,4 |</w:t>
      </w:r>
    </w:p>
    <w:p>
      <w:r>
        <w:t xml:space="preserve">|  |  | 006 | Возврат неиспользованных (недоиспользованных) целевых трансфертов | 191,4 |</w:t>
      </w:r>
    </w:p>
    <w:p>
      <w:r>
        <w:t xml:space="preserve">|  |  | 038 | Субвенции | 184 220,0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23,0 |</w:t>
      </w:r>
    </w:p>
    <w:p>
      <w:r>
        <w:t xml:space="preserve">|  |  |  | III. Чистое бюджетное кредитование | 7 706,0 |</w:t>
      </w:r>
    </w:p>
    <w:p>
      <w:r>
        <w:t xml:space="preserve">|  |  |  | Бюджетные кредиты | 15 906,0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15 906,0 |</w:t>
      </w:r>
    </w:p>
    <w:p>
      <w:r>
        <w:t xml:space="preserve">|  | 459 |  | Отдел экономики и финансов района (города областного значения) | 15 906,0 |</w:t>
      </w:r>
    </w:p>
    <w:p>
      <w:r>
        <w:t xml:space="preserve">|  |  | 018 | Бюджетные кредиты для реализации мер социальной поддержки специалистов | 15 906,0 |</w:t>
      </w:r>
    </w:p>
    <w:p>
      <w:r>
        <w:t xml:space="preserve">|  |  |  | Погашение бюджетных кредитов | 8 200,0 |</w:t>
      </w:r>
    </w:p>
    <w:p>
      <w:r>
        <w:t xml:space="preserve">| 5 |  |  | Погашение бюджетных кредитов | 8 200,0 |</w:t>
      </w:r>
    </w:p>
    <w:p>
      <w:r>
        <w:t xml:space="preserve">|  | 1 |  | Погашение бюджетных кредитов | 8 200,0 |</w:t>
      </w:r>
    </w:p>
    <w:p>
      <w:r>
        <w:t xml:space="preserve">|  |  | 1 | Погашение бюджетных кредитов, выданных из государственного бюджета | 8 200,0 |</w:t>
      </w:r>
    </w:p>
    <w:p>
      <w:r>
        <w:t xml:space="preserve">|  |  |  | IV. Сальдо по операциям с финансовыми активами | 31 375,0 |</w:t>
      </w:r>
    </w:p>
    <w:p>
      <w:r>
        <w:t xml:space="preserve">|  |  |  | Приобретение финансовых активов | 31 375,0 |</w:t>
      </w:r>
    </w:p>
    <w:p>
      <w:r>
        <w:t xml:space="preserve">| 13 |  |  | Прочие | 31 375,0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31 375,0 |</w:t>
      </w:r>
    </w:p>
    <w:p>
      <w:r>
        <w:t xml:space="preserve">|  |  | 065 | Формирование или увеличение уставного капитала юридических лиц | 31 375,0 |</w:t>
      </w:r>
    </w:p>
    <w:p>
      <w:r>
        <w:t xml:space="preserve">|  |  |  | V. Дефицит (профицит) бюджета | -1 064 168,6 |</w:t>
      </w:r>
    </w:p>
    <w:p>
      <w:r>
        <w:t xml:space="preserve">|  |  |  | VI. Финансирование дефицита (использование профицита) бюджета | 1 064 168,6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