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Жерновка Жерновского сельского округа Бородулихинского района</w:t>
      </w:r>
    </w:p>
    <w:p>
      <w:r>
        <w:t xml:space="preserve">Решение. Аким Жерновского сельского округа (передан в область Абай). от 02.09.2019. № 134481. редакция от 02.09.2019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 территориальном устройстве Республики Казахстан", заключения Восточно-Казахстанской областной ономастической комиссии от 29 ноября 2018 года и учитывая мнение населения, аким Жерновского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села Жерновка Жерновского сельского округа Бородулихинского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улицу "Ленина" на улицу "Центральная";</w:t>
      </w:r>
    </w:p>
    <w:p>
      <w:pPr>
        <w:pStyle w:val="Heading2"/>
      </w:pPr>
      <w:r>
        <w:t xml:space="preserve">Подпункт 2</w:t>
      </w:r>
    </w:p>
    <w:p>
      <w:r>
        <w:t xml:space="preserve">2) улицу "Октябрьская" на улицу "Лесная".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Жерновского сельского округа Бородулихинского района Восточно-Казахстанской области"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Восточно-Казахстанской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распространяемые на территории Бородулихинского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Бородулихинского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Е. Деревянко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