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совместное постановление акимата Абайского района от 14 декабря 2015 года № 42/05 и решение Абайского районного маслихата от 14 декабря 2015 года № 49/535 "Об установлении границы (черты) поселка Топар Абайского района Карагандинской области"</w:t>
      </w:r>
    </w:p>
    <w:p>
      <w:r>
        <w:t xml:space="preserve">Постановление, Решение. Акимат Абайского района (Карагандинская область), Маслихат Абайского района (Карагандинская область). от 19.05.2016. № 103189. редакция от 19.05.2016</w:t>
      </w:r>
    </w:p>
    <w:p>
      <w:r>
        <w:t xml:space="preserve">| Аким Абайского района | С. Шайдаров |</w:t>
      </w:r>
    </w:p>
    <w:p>
      <w:r>
        <w:t xml:space="preserve">|---|---|</w:t>
      </w:r>
    </w:p>
    <w:p>
      <w:r>
        <w:t xml:space="preserve">| Председатель сессии | В. Черепанов |</w:t>
      </w:r>
    </w:p>
    <w:p>
      <w:r>
        <w:t xml:space="preserve">| Секретарь Абайского районного маслихата | Б. Цай |</w:t>
      </w:r>
    </w:p>
    <w:p>
      <w:r>
        <w:t xml:space="preserve">|  | Приложение к совместному постановлению акимата Абайского района от 19 мая 2016 года № 19/01 и решению 5 внеочередной сессии Абайского районного маслихата от 19 мая 2016 года № 5/45 |</w:t>
      </w:r>
    </w:p>
    <w:p>
      <w:r>
        <w:t xml:space="preserve">|---|---|</w:t>
      </w:r>
    </w:p>
    <w:p>
      <w:r>
        <w:t xml:space="preserve">|  | Приложение к совместному постановлению акимата Абайского района от 14 декабря 2015 года № 42/05 и решению 49 внеочередной сессии Абайского районного маслихата от 14 декабря 2015 года № 49/535 |</w:t>
      </w:r>
    </w:p>
    <w:p>
      <w:pPr>
        <w:pStyle w:val="Heading2"/>
      </w:pPr>
      <w:r>
        <w:t xml:space="preserve">Глава Экспликация земель поселка Топар Абайского района Карагандинской области</w:t>
      </w:r>
    </w:p>
    <w:p>
      <w:r>
        <w:t xml:space="preserve">| № | Земли | Площадь, га |</w:t>
      </w:r>
    </w:p>
    <w:p>
      <w:r>
        <w:t xml:space="preserve">|---|---|---|</w:t>
      </w:r>
    </w:p>
    <w:p>
      <w:r>
        <w:t xml:space="preserve">| 1 | Земли промышленности | 6111,9 |</w:t>
      </w:r>
    </w:p>
    <w:p>
      <w:r>
        <w:t xml:space="preserve">| 2 | Земли садоводства и дачного строительства | 168,0 |</w:t>
      </w:r>
    </w:p>
    <w:p>
      <w:r>
        <w:t xml:space="preserve">| 3 | Земли сельскохозяйственного назначения | 168,0 |</w:t>
      </w:r>
    </w:p>
    <w:p>
      <w:r>
        <w:t xml:space="preserve">| 4 | Земли зоны отдыха Топарского водохранилища | 68,0 |</w:t>
      </w:r>
    </w:p>
    <w:p>
      <w:r>
        <w:t xml:space="preserve">| 5 | Земли селитебной территории | 354,0 |</w:t>
      </w:r>
    </w:p>
    <w:p>
      <w:r>
        <w:t xml:space="preserve">| 6 | Земли сельскохозяйственного использования | 1842,23 |</w:t>
      </w:r>
    </w:p>
    <w:p>
      <w:r>
        <w:t xml:space="preserve">|  | Всего земель | 8712,13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