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постановления Правительства Республики Казахстан от 25 апреля 2015 года № 325 "Об утверждении Правил использования резервов Правительства Республики Казахстан и местных исполнительных органов и признании утратившими силу некоторых решений Правительства Республики Казахстан" и от 8 октября 2019 года № 743 "Об утверждении Правил оказания гуманитарной помощи"</w:t>
      </w:r>
    </w:p>
    <w:p>
      <w:r>
        <w:t xml:space="preserve">Дополнения, 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21.10.2023. № 187676. редакция от 21.07.2025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 следующие изменения и дополнения:</w:t>
      </w:r>
    </w:p>
    <w:p>
      <w:pPr>
        <w:pStyle w:val="Heading2"/>
      </w:pPr>
      <w:r>
        <w:t xml:space="preserve">Подпункт 2</w:t>
      </w:r>
    </w:p>
    <w:p>
      <w:r>
        <w:t xml:space="preserve">2) в постановлении Правительства Республики Казахстан от 8 апреля 2019 года № 743 "Об утверждении Правил оказания гуманитарной помощи":</w:t>
      </w:r>
    </w:p>
    <w:p>
      <w:r>
        <w:t xml:space="preserve">в Правилах оказания гуманитарной помощи, утвержденных указанным постановлением:</w:t>
      </w:r>
    </w:p>
    <w:p>
      <w:r>
        <w:t xml:space="preserve">пункт 3 изложить в следующей редакции:</w:t>
      </w:r>
    </w:p>
    <w:p>
      <w:r>
        <w:t xml:space="preserve">"3. Гуманитарная помощь оказывается в денежной или товарной форме и (или) в виде оказания услуг.</w:t>
      </w:r>
    </w:p>
    <w:p>
      <w:r>
        <w:t xml:space="preserve">Гуманитарная помощь в товарной форме не включает вооружение и военную технику, которые могут быть использованы для причинения серьезных телесных повреждений или явиться причиной смерти.</w:t>
      </w:r>
    </w:p>
    <w:p>
      <w:r>
        <w:t xml:space="preserve">Не допускается реализация (продажа, дарение, обмен) гуманитарной помощи, оказанной Республике Казахстан.</w:t>
      </w:r>
    </w:p>
    <w:p>
      <w:r>
        <w:t xml:space="preserve">Гуманитарная помощь в виде оказания услуг осуществляется путем направления спасательных и медицинских формирований уполномоченных органов в сфере гражданской защиты и области здравоохранения.";</w:t>
      </w:r>
    </w:p>
    <w:p>
      <w:r>
        <w:t xml:space="preserve">пункт 10 изложить в следующей редакции:</w:t>
      </w:r>
    </w:p>
    <w:p>
      <w:r>
        <w:t xml:space="preserve">"10. При рассмотрении обращения либо поручения Президента Республики Казахстан об оказании гуманитарной помощи Комиссией учитываются внешнеполитические и внешнеэкономические интересы Республики Казахстан, финансовые возможности оказания такой помощи, включая выпуск материальных ценностей из государственного материального резерва, а также возможность направления персонала, спасательных и медицинских формирований уполномоченных органов в сфере гражданской защиты и области здравоохранения для оказания гуманитарной помощи.";</w:t>
      </w:r>
    </w:p>
    <w:p>
      <w:r>
        <w:t xml:space="preserve">в пункте 13 :</w:t>
      </w:r>
    </w:p>
    <w:p>
      <w:r>
        <w:t xml:space="preserve">подпункты 1) и 2) изложить в следующей редакции:</w:t>
      </w:r>
    </w:p>
    <w:p>
      <w:r>
        <w:t xml:space="preserve">"1) уполномоченный орган в сфере внешнеполитической деятельности:</w:t>
      </w:r>
    </w:p>
    <w:p>
      <w:r>
        <w:t xml:space="preserve">предпринимает по дипломатическим каналам меры по обеспечению содействия органов власти получателя гуманитарной помощи, а при необходимости – органов власти третьих государств в осуществлении мероприятий по доставке и передаче гуманитарной помощи ее получателю;</w:t>
      </w:r>
    </w:p>
    <w:p>
      <w:r>
        <w:t xml:space="preserve">обеспечивает при необходимости участие персонала в передаче гуманитарной помощи в товарной форме;</w:t>
      </w:r>
    </w:p>
    <w:p>
      <w:r>
        <w:t xml:space="preserve">обеспечивает взаимодействие с национальными и международными структурами, создаваемыми для координации работ по ликвидации чрезвычайной ситуации;</w:t>
      </w:r>
    </w:p>
    <w:p>
      <w:r>
        <w:t xml:space="preserve">оказывает содействие уполномоченным органам в сфере гражданской защиты и области здравоохранения в направлении и возврате спасательных и медицинских формирований;</w:t>
      </w:r>
    </w:p>
    <w:p>
      <w:pPr>
        <w:pStyle w:val="Heading2"/>
      </w:pPr>
      <w:r>
        <w:t xml:space="preserve">Подпункт 2</w:t>
      </w:r>
    </w:p>
    <w:p>
      <w:r>
        <w:t xml:space="preserve">2) уполномоченный орган в области транспорта обеспечивает доставку гуманитарной помощи в товарной форме до получателя гуманитарной помощи, за исключением доставки воздушным транспортом.</w:t>
      </w:r>
    </w:p>
    <w:p>
      <w:r>
        <w:t xml:space="preserve">В случае доставки гуманитарной помощи в товарной форме воздушным транспортом доставку до получателя гуманитарной помощи осуществляет соответствующий центральный государственный орган в установленном законодательством порядке.</w:t>
      </w:r>
    </w:p>
    <w:p>
      <w:r>
        <w:t xml:space="preserve">Координацию доставки гуманитарной помощи в товарной форме и (или) направления и возврата спасательных и медицинских формирований уполномоченных органов в сфере гражданской защиты и области здравоохранения воздушным транспортом осуществляет уполномоченный орган в области транспорта;";</w:t>
      </w:r>
    </w:p>
    <w:p>
      <w:r>
        <w:t xml:space="preserve">дополнить подпунктами 6) и 7) следующего содержания:</w:t>
      </w:r>
    </w:p>
    <w:p>
      <w:r>
        <w:t xml:space="preserve">"6) уполномоченный орган в сфере гражданской защиты формирует спасательные формирования для оказания гуманитарной помощи;</w:t>
      </w:r>
    </w:p>
    <w:p>
      <w:pPr>
        <w:pStyle w:val="Heading2"/>
      </w:pPr>
      <w:r>
        <w:t xml:space="preserve">Подпункт 7</w:t>
      </w:r>
    </w:p>
    <w:p>
      <w:r>
        <w:t xml:space="preserve">7) уполномоченный орган в области здравоохранения формирует медицинские формирования для оказания гуманитарной помощи.";</w:t>
      </w:r>
    </w:p>
    <w:p>
      <w:r>
        <w:t xml:space="preserve">пункт 14 дополнить подпунктом 4) следующего содержания:</w:t>
      </w:r>
    </w:p>
    <w:p>
      <w:r>
        <w:t xml:space="preserve">"4) направления спасательных и медицинских формирований уполномоченных органов в сфере гражданской защиты и области здравоохранения.";</w:t>
      </w:r>
    </w:p>
    <w:p>
      <w:r>
        <w:t xml:space="preserve">пункт 20 изложить в следующей редакции:</w:t>
      </w:r>
    </w:p>
    <w:p>
      <w:r>
        <w:t xml:space="preserve">"20. Возмещение стоимости расходов транспортных организаций по перевозке гуманитарной помощи в товарной форме, а также расходов, связанных с отправкой и доставкой материальных ценностей, направлением спасательных и медицинских формирований уполномоченных органов в сфере гражданской защиты и области здравоохранения, осуществляется в соответствии с Правилами использования резервов.".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