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31 июля 2014 года № 860 "Об утверждении Правил оперирования материальными ценностями государственного материального резерва"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06.05.2022. № 167368. редакция от 06.05.2022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31 июля 2014 года № 860 "Об утверждении Правил оперирования материальными ценностями государственного материального резерва" следующее изменение:</w:t>
      </w:r>
    </w:p>
    <w:p>
      <w:r>
        <w:t xml:space="preserve">в Правилах оперирования материальными ценностями государственного материального резерва, утвержденных указанным постановлением:</w:t>
      </w:r>
    </w:p>
    <w:p>
      <w:r>
        <w:t xml:space="preserve">пункт 74 изложить в следующей редакции:</w:t>
      </w:r>
    </w:p>
    <w:p>
      <w:r>
        <w:t xml:space="preserve">"74. Выпуск материальных ценностей из государственного материального резерва в порядке разбронирования для принятия мер по предупреждению и ликвидации чрезвычайной ситуации социального характера и ее последствий осуществляется по решению государственного органа по предупреждению и ликвидации чрезвычайной ситуации социального характера и согласованию с уполномоченным органом в срок не более 1 (один) календарного дня с момента поступления от государственных органов потребности, наименований и количества материальных ценностей.</w:t>
      </w:r>
    </w:p>
    <w:p>
      <w:r>
        <w:t xml:space="preserve">При необходимости выпуска материальных ценностей государственного материального резерва для принятия мер по предупреждению и ликвидации чрезвычайной ситуации социального характера и ее последствий государственный орган по предупреждению и ликвидации чрезвычайной ситуации социального характера направляет на согласование в уполномоченный орган проект решения с приложением копии решения о введении правового режима чрезвычайной ситуации социального характера.</w:t>
      </w:r>
    </w:p>
    <w:p>
      <w:r>
        <w:t xml:space="preserve">В проекте решения о выпуске материальных ценностей государственного материального резерва в порядке разбронирования для принятия мер по предупреждению и ликвидации чрезвычайной ситуации социального характера и ее последствий указываются наименование, количество, единица измерения выпускаемых материальных ценностей, получатель материальных ценностей.".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 и подлежит официальному опубликованию.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