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26.03.2019. № 129816. редакция от 26.03.2019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7 июля 2006 года № 645 "О некоторых вопросах поддержки агропромышленного комплекса с участием специализированных организаций" (САПП Республики Казахстан, 2006 г., № 25, ст. 257) следующее изменение:</w:t>
      </w:r>
    </w:p>
    <w:p>
      <w:r>
        <w:t xml:space="preserve">в пункт 1 вносится изменение на казахском языке, текст на русском языке не изменяется;</w:t>
      </w:r>
    </w:p>
    <w:p>
      <w:r>
        <w:t xml:space="preserve">Правила поддержки агропромышленного комплекса с участием специализированных организаций, утвержденные указанным постановлением,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Мамин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26 марта 2019 года № 137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7 июля 2006 года № 645 |</w:t>
      </w:r>
    </w:p>
    <w:p>
      <w:pPr>
        <w:pStyle w:val="Heading2"/>
      </w:pPr>
      <w:r>
        <w:t xml:space="preserve">Глава Правила поддержки агропромышленного комплекса с участием специализированных организаций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поддержки агропромышленного комплекса с участием специализированных организаций (далее - Правила) разработаны в соответствии с Законом Республики Казахстан от 8 июля 2005 года "О государственном регулировании развития агропромышленного комплекса и сельских территорий" и определяют порядок поддержки агропромышленного комплекса с участием специализированных организаций, таких как:</w:t>
      </w:r>
    </w:p>
    <w:p>
      <w:pPr>
        <w:pStyle w:val="Heading2"/>
      </w:pPr>
      <w:r>
        <w:t xml:space="preserve">Подпункт 1</w:t>
      </w:r>
    </w:p>
    <w:p>
      <w:r>
        <w:t xml:space="preserve">1) акционерное общество "КазАгроФинанс";</w:t>
      </w:r>
    </w:p>
    <w:p>
      <w:pPr>
        <w:pStyle w:val="Heading2"/>
      </w:pPr>
      <w:r>
        <w:t xml:space="preserve">Подпункт 2</w:t>
      </w:r>
    </w:p>
    <w:p>
      <w:r>
        <w:t xml:space="preserve">2) акционерное общество "Аграрная кредитная корпорация";</w:t>
      </w:r>
    </w:p>
    <w:p>
      <w:pPr>
        <w:pStyle w:val="Heading2"/>
      </w:pPr>
      <w:r>
        <w:t xml:space="preserve">Подпункт 3</w:t>
      </w:r>
    </w:p>
    <w:p>
      <w:r>
        <w:t xml:space="preserve">3) акционерное общество "Фонд финансовой поддержки сельского хозяйства";</w:t>
      </w:r>
    </w:p>
    <w:p>
      <w:pPr>
        <w:pStyle w:val="Heading2"/>
      </w:pPr>
      <w:r>
        <w:t xml:space="preserve">Подпункт 4</w:t>
      </w:r>
    </w:p>
    <w:p>
      <w:r>
        <w:t xml:space="preserve">4) акционерное общество "Казагропродукт";</w:t>
      </w:r>
    </w:p>
    <w:p>
      <w:pPr>
        <w:pStyle w:val="Heading2"/>
      </w:pPr>
      <w:r>
        <w:t xml:space="preserve">Подпункт 5</w:t>
      </w:r>
    </w:p>
    <w:p>
      <w:r>
        <w:t xml:space="preserve">5) акционерное общество "КазАгроГарант";</w:t>
      </w:r>
    </w:p>
    <w:p>
      <w:pPr>
        <w:pStyle w:val="Heading2"/>
      </w:pPr>
      <w:r>
        <w:t xml:space="preserve">Подпункт 6</w:t>
      </w:r>
    </w:p>
    <w:p>
      <w:r>
        <w:t xml:space="preserve">6) некоммерческое акционерное общество "Национальный аграрный научно-образовательный центр".</w:t>
      </w:r>
    </w:p>
    <w:p>
      <w:pPr>
        <w:pStyle w:val="Heading2"/>
      </w:pPr>
      <w:r>
        <w:t xml:space="preserve">Глава 2. Поддержка агропромышленного комплекса с участием специализированных организаций</w:t>
      </w:r>
    </w:p>
    <w:p>
      <w:pPr>
        <w:pStyle w:val="Heading2"/>
      </w:pPr>
      <w:r>
        <w:t xml:space="preserve">Пункт 2</w:t>
      </w:r>
    </w:p>
    <w:p>
      <w:r>
        <w:t xml:space="preserve">2. Министерство сельского хозяйства Республики Казахстан осуществляет поддержку агропромышленного комплекса с участием специализированных организаций в соответствии с действующим законодательством Республики Казахстан в следующем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определяет потребность в ресурсах, выделяемых из средств республиканского бюджета на поддержку агропромышленного комплекса;</w:t>
      </w:r>
    </w:p>
    <w:p>
      <w:pPr>
        <w:pStyle w:val="Heading2"/>
      </w:pPr>
      <w:r>
        <w:t xml:space="preserve">Подпункт 2</w:t>
      </w:r>
    </w:p>
    <w:p>
      <w:r>
        <w:t xml:space="preserve">2) составляет бюджетную заявку и получает средства, выделенные из республиканского бюджета;</w:t>
      </w:r>
    </w:p>
    <w:p>
      <w:pPr>
        <w:pStyle w:val="Heading2"/>
      </w:pPr>
      <w:r>
        <w:t xml:space="preserve">Подпункт 3</w:t>
      </w:r>
    </w:p>
    <w:p>
      <w:r>
        <w:t xml:space="preserve">3) за счет средств, выделенных из республиканского бюджета, оплачивает уставной капитал акционерного общества "Национальный управляющий холдинг "КазАгро" (далее - Холдинг) и некоммерческого акционерного общества "Национальный аграрный научно-образовательный центр" (далее - НАО "НАНОЦ"), организует предоставление им бюджетных кредитов, осуществляет государственные закупки у специализированных организаций;</w:t>
      </w:r>
    </w:p>
    <w:p>
      <w:pPr>
        <w:pStyle w:val="Heading2"/>
      </w:pPr>
      <w:r>
        <w:t xml:space="preserve">Подпункт 4</w:t>
      </w:r>
    </w:p>
    <w:p>
      <w:r>
        <w:t xml:space="preserve">4) осуществляет корпоративное управление Холдингом и НАО "НАНОЦ".</w:t>
      </w:r>
    </w:p>
    <w:p>
      <w:pPr>
        <w:pStyle w:val="Heading2"/>
      </w:pPr>
      <w:r>
        <w:t xml:space="preserve">Пункт 3</w:t>
      </w:r>
    </w:p>
    <w:p>
      <w:r>
        <w:t xml:space="preserve">3. Поддержка агропромышленного комплекса с участием НАО "НАНОЦ" в установленном законодательством Республики Казахстан порядке осуществляется посредством:</w:t>
      </w:r>
    </w:p>
    <w:p>
      <w:pPr>
        <w:pStyle w:val="Heading2"/>
      </w:pPr>
      <w:r>
        <w:t xml:space="preserve">Подпункт 1</w:t>
      </w:r>
    </w:p>
    <w:p>
      <w:r>
        <w:t xml:space="preserve">1) выполнения научно-исследовательских и опытно-конструкторских работ в агропромышленном комплексе;</w:t>
      </w:r>
    </w:p>
    <w:p>
      <w:pPr>
        <w:pStyle w:val="Heading2"/>
      </w:pPr>
      <w:r>
        <w:t xml:space="preserve">Подпункт 2</w:t>
      </w:r>
    </w:p>
    <w:p>
      <w:r>
        <w:t xml:space="preserve">2) внедрения результатов научной и (или) научно-технической деятельности, в том числе путем коммерциализации и трансферта (заимствования) перспективных агротехнологий, содействия развитию инновационной инфраструктуры, развитию международного сотрудничества в области науки, инноваций в агропромышленном комплексе;</w:t>
      </w:r>
    </w:p>
    <w:p>
      <w:pPr>
        <w:pStyle w:val="Heading2"/>
      </w:pPr>
      <w:r>
        <w:t xml:space="preserve">Подпункт 3</w:t>
      </w:r>
    </w:p>
    <w:p>
      <w:r>
        <w:t xml:space="preserve">3) распространения и передачи знаний, в том числе путем проведения научно-практических семинаров, предоставления консультационных услуг.</w:t>
      </w:r>
    </w:p>
    <w:p>
      <w:pPr>
        <w:pStyle w:val="Heading2"/>
      </w:pPr>
      <w:r>
        <w:t xml:space="preserve">Пункт 4</w:t>
      </w:r>
    </w:p>
    <w:p>
      <w:r>
        <w:t xml:space="preserve">4. Мероприятия по поддержке агропромышленного комплекса с участием специализированных организаций, реализуются в соответствии с Государственной программой развития агропромышленного комплекса Республики Казахстан на 2017-2021 годы, Стратегией развития акционерного общества "Национальный управляющий холдинг "КазАгро" на 2011-2020 годы, Планом развития некоммерческого акционерного общества "Национальный аграрный научно-образовательный центр" на 2017-2021 годы, утвержденных в установленном законодательством Республики Казахстан порядке, и иными стратегическими и программными документами Республики Казахстан.</w:t>
      </w:r>
    </w:p>
    <w:p>
      <w:r>
        <w:t xml:space="preserve">Мероприятия по поддержке агропромышленного комплекса с участием НАО "НАНОЦ" направлены на обеспечение ускоренного научно-технологического развития экономики Казахстана в аграрной сфере.</w:t>
      </w:r>
    </w:p>
    <w:p>
      <w:pPr>
        <w:pStyle w:val="Heading2"/>
      </w:pPr>
      <w:r>
        <w:t xml:space="preserve">Пункт 5</w:t>
      </w:r>
    </w:p>
    <w:p>
      <w:r>
        <w:t xml:space="preserve">5. Участие специализированных организаций в мероприятиях по поддержке агропромышленного комплекса осуществляется в соответствии с решениями их органов и должностных лиц, за исключением НАО "НАНОЦ", участие которого в мероприятиях по поддержке агропромышленного комплекса осуществляется в соответствии с пунктом 3 настоящих Правил.</w:t>
      </w:r>
    </w:p>
    <w:p>
      <w:pPr>
        <w:pStyle w:val="Heading2"/>
      </w:pPr>
      <w:r>
        <w:t xml:space="preserve">Пункт 6</w:t>
      </w:r>
    </w:p>
    <w:p>
      <w:r>
        <w:t xml:space="preserve">6. Специализированные организации обеспечивают эффективное, результативное и целевое использование выделенных бюджетных средств.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