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выделении средств из резерва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14.05.2012. № 611. редакция от 30.11.2012</w:t>
      </w:r>
    </w:p>
    <w:p>
      <w:pPr>
        <w:pStyle w:val="Heading2"/>
      </w:pPr>
      <w:r>
        <w:t xml:space="preserve">Текст</w:t>
      </w:r>
    </w:p>
    <w:p>
      <w:r>
        <w:t xml:space="preserve">Сноска. Пункт 1 в редакции постановления Правительства РК от 30.11.2012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