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утверждении перечня инвестиционных проектов, предлагаемых к финансированию за счет средств негосударственных займов под государственные гарантии на 2011 год</w:t>
      </w:r>
    </w:p>
    <w:p>
      <w:r>
        <w:t xml:space="preserve">Постановление, Перечень.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23.06.2011. № 690. редакция от 23.06.2011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216 Бюджетного кодекса Республики Казахстан от 4 декабря 2008 года Правительство Республики Казахстан ПОСТАНОВЛЯЕТ: 1. Утвердить прилагаемый перечень инвестиционных проектов, предлагаемых к финансированию за счет средств негосударственных займов под государственные гарантии на 2011 год. 2. Настоящее постановление вводится в действие со дня подписания и подлежит официальному опубликованию.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       К. Масимов</w:t>
      </w:r>
    </w:p>
    <w:p>
      <w:pPr>
        <w:pStyle w:val="Heading2"/>
      </w:pPr>
      <w:r>
        <w:t xml:space="preserve">Текст</w:t>
      </w:r>
    </w:p>
    <w:p>
      <w:r>
        <w:t xml:space="preserve">Утвержден постановлением Правительства Республики Казахстан от 23 июня 2011 года № 690</w:t>
      </w:r>
    </w:p>
    <w:p>
      <w:pPr>
        <w:pStyle w:val="Heading2"/>
      </w:pPr>
      <w:r>
        <w:t xml:space="preserve">Текст</w:t>
      </w:r>
    </w:p>
    <w:p>
      <w:r>
        <w:t xml:space="preserve">Перечень инвестиционных проектов, предлагаемых к финансированию за счет средств негосударственных займов под государственные гарантии на 2011 год</w:t>
      </w:r>
    </w:p>
    <w:p>
      <w:r>
        <w:t xml:space="preserve">| № п/п | Наименование проекта | Общая стоимость проекта (тыс. тенге) | Период реализа- ции (годы) | Размер государст- венной гарантии (тыс. тенге) | Заемщик |</w:t>
      </w:r>
    </w:p>
    <w:p>
      <w:r>
        <w:t xml:space="preserve">|---|---|---|---|---|---|</w:t>
      </w:r>
    </w:p>
    <w:p>
      <w:r>
        <w:t xml:space="preserve">| 1 | 2 | 3 | 4 | 5 | 6 |</w:t>
      </w:r>
    </w:p>
    <w:p>
      <w:r>
        <w:t xml:space="preserve">| 1 | Финансирование малого и среднего бизнеса через банки второго уровня за счет средств Азиатского Банка Развития | 22 500 000 | 2011-2016 | 22 500 000 | Акционерное общество «Фонд развития предпринима- тельства «ДАМУ»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