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начале разбирательства в отношении импорта некоторых видов аккумуляторных батарей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08.06.2010. № 535. редакция от 29.11.2010</w:t>
      </w:r>
    </w:p>
    <w:p>
      <w:pPr>
        <w:pStyle w:val="Heading2"/>
      </w:pPr>
      <w:r>
        <w:t xml:space="preserve">Текст</w:t>
      </w:r>
    </w:p>
    <w:p>
      <w:r>
        <w:t xml:space="preserve">Сноска. Пункт 1 с изменениями, внесенными постановлением Правительства РК от 29.11.2010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