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акционерного общества "Фонд недвижимости "Самрук-Казына"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14.05.2009. № 707. редакция от 13.12.2011</w:t>
      </w:r>
    </w:p>
    <w:p>
      <w:pPr>
        <w:pStyle w:val="Heading2"/>
      </w:pPr>
      <w:r>
        <w:t xml:space="preserve">Текст</w:t>
      </w:r>
    </w:p>
    <w:p>
      <w:r>
        <w:t xml:space="preserve">Сноска. Пункт 4 с изменением, внесенным постановлением Правительства РК от 03.07.2011</w:t>
      </w:r>
    </w:p>
    <w:p>
      <w:r>
        <w:t xml:space="preserve">Сноска. Постановление дополнено пунктом 5-1 в соответствии с постановлением Правительства РК от 13.12.2011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