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призыве офицеров запаса на военную службу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30.06.2000. № 983. редакция от 30.06.2000</w:t>
      </w:r>
    </w:p>
    <w:p>
      <w:pPr>
        <w:pStyle w:val="Heading2"/>
      </w:pPr>
      <w:r>
        <w:t xml:space="preserve">Текст</w:t>
      </w:r>
    </w:p>
    <w:p>
      <w:r>
        <w:t xml:space="preserve">В связи с образовавшимся некомплектом офицерских должностей и в соответствии с Законом Республики Казахстан от 19 января 1993 года Z939000_ "О всеобщей воинской обязанности и военной службе" Правительство Республики Казахстан постановляет: 1. Призвать в 2000 году сроком на три года офицеров запаса в возрасте до 29 лет, годных к военной службе и не прошедших ее, для прохождения военной службы на должностях офицерского состава согласно приложению. 2. Настоящее постановление вступает в силу со дня подписания и подлежит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Приложение Приложение</w:t>
      </w:r>
    </w:p>
    <w:p>
      <w:pPr>
        <w:pStyle w:val="Heading2"/>
      </w:pPr>
      <w:r>
        <w:t xml:space="preserve">Текст</w:t>
      </w:r>
    </w:p>
    <w:p>
      <w:r>
        <w:t xml:space="preserve">к постановлению Правительства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от 30 июня 2000 года N 983</w:t>
      </w:r>
    </w:p>
    <w:p>
      <w:pPr>
        <w:pStyle w:val="Heading2"/>
      </w:pPr>
      <w:r>
        <w:t xml:space="preserve">Текст</w:t>
      </w:r>
    </w:p>
    <w:p>
      <w:r>
        <w:t xml:space="preserve">Количество</w:t>
      </w:r>
    </w:p>
    <w:p>
      <w:pPr>
        <w:pStyle w:val="Heading2"/>
      </w:pPr>
      <w:r>
        <w:t xml:space="preserve">Текст</w:t>
      </w:r>
    </w:p>
    <w:p>
      <w:r>
        <w:t xml:space="preserve">офицеров запаса по военно-учетным специальностям,</w:t>
      </w:r>
    </w:p>
    <w:p>
      <w:pPr>
        <w:pStyle w:val="Heading2"/>
      </w:pPr>
      <w:r>
        <w:t xml:space="preserve">Текст</w:t>
      </w:r>
    </w:p>
    <w:p>
      <w:r>
        <w:t xml:space="preserve">подлежащим призыву на военную службу в 2000 году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N  !   Военно-учетная специальность            !   Количество</w:t>
      </w:r>
    </w:p>
    <w:p>
      <w:pPr>
        <w:pStyle w:val="Heading2"/>
      </w:pPr>
      <w:r>
        <w:t xml:space="preserve">Текст</w:t>
      </w:r>
    </w:p>
    <w:p>
      <w:r>
        <w:t xml:space="preserve">п/п !                                           !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Офицер:</w:t>
      </w:r>
    </w:p>
    <w:p>
      <w:pPr>
        <w:pStyle w:val="Heading2"/>
      </w:pPr>
      <w:r>
        <w:t xml:space="preserve">Текст</w:t>
      </w:r>
    </w:p>
    <w:p>
      <w:r>
        <w:t xml:space="preserve">---------------------------------------------------------------------------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1   мотострелковых войск                              50</w:t>
      </w:r>
    </w:p>
    <w:p>
      <w:pPr>
        <w:pStyle w:val="Heading2"/>
      </w:pPr>
      <w:r>
        <w:t xml:space="preserve">Текст</w:t>
      </w:r>
    </w:p>
    <w:p>
      <w:r>
        <w:t xml:space="preserve">2   танковых войск                                    15</w:t>
      </w:r>
    </w:p>
    <w:p>
      <w:pPr>
        <w:pStyle w:val="Heading2"/>
      </w:pPr>
      <w:r>
        <w:t xml:space="preserve">Текст</w:t>
      </w:r>
    </w:p>
    <w:p>
      <w:r>
        <w:t xml:space="preserve">3   ракетных войск и артиллерии                       25</w:t>
      </w:r>
    </w:p>
    <w:p>
      <w:pPr>
        <w:pStyle w:val="Heading2"/>
      </w:pPr>
      <w:r>
        <w:t xml:space="preserve">Текст</w:t>
      </w:r>
    </w:p>
    <w:p>
      <w:r>
        <w:t xml:space="preserve">4   войск ПВО                                         30</w:t>
      </w:r>
    </w:p>
    <w:p>
      <w:pPr>
        <w:pStyle w:val="Heading2"/>
      </w:pPr>
      <w:r>
        <w:t xml:space="preserve">Текст</w:t>
      </w:r>
    </w:p>
    <w:p>
      <w:r>
        <w:t xml:space="preserve">5   ПВО Сухопутных войск                              15</w:t>
      </w:r>
    </w:p>
    <w:p>
      <w:pPr>
        <w:pStyle w:val="Heading2"/>
      </w:pPr>
      <w:r>
        <w:t xml:space="preserve">Текст</w:t>
      </w:r>
    </w:p>
    <w:p>
      <w:r>
        <w:t xml:space="preserve">6   военно-воздушных войск                            10</w:t>
      </w:r>
    </w:p>
    <w:p>
      <w:pPr>
        <w:pStyle w:val="Heading2"/>
      </w:pPr>
      <w:r>
        <w:t xml:space="preserve">Текст</w:t>
      </w:r>
    </w:p>
    <w:p>
      <w:r>
        <w:t xml:space="preserve">7   инженерных войск                                  10</w:t>
      </w:r>
    </w:p>
    <w:p>
      <w:pPr>
        <w:pStyle w:val="Heading2"/>
      </w:pPr>
      <w:r>
        <w:t xml:space="preserve">Текст</w:t>
      </w:r>
    </w:p>
    <w:p>
      <w:r>
        <w:t xml:space="preserve">8   химических войск                                  20</w:t>
      </w:r>
    </w:p>
    <w:p>
      <w:pPr>
        <w:pStyle w:val="Heading2"/>
      </w:pPr>
      <w:r>
        <w:t xml:space="preserve">Текст</w:t>
      </w:r>
    </w:p>
    <w:p>
      <w:r>
        <w:t xml:space="preserve">9   связи                                             20</w:t>
      </w:r>
    </w:p>
    <w:p>
      <w:pPr>
        <w:pStyle w:val="Heading2"/>
      </w:pPr>
      <w:r>
        <w:t xml:space="preserve">Текст</w:t>
      </w:r>
    </w:p>
    <w:p>
      <w:r>
        <w:t xml:space="preserve">10  бронетанковой службы                              15</w:t>
      </w:r>
    </w:p>
    <w:p>
      <w:pPr>
        <w:pStyle w:val="Heading2"/>
      </w:pPr>
      <w:r>
        <w:t xml:space="preserve">Текст</w:t>
      </w:r>
    </w:p>
    <w:p>
      <w:r>
        <w:t xml:space="preserve">11  службы ракетно-артиллерийского вооружения         20</w:t>
      </w:r>
    </w:p>
    <w:p>
      <w:pPr>
        <w:pStyle w:val="Heading2"/>
      </w:pPr>
      <w:r>
        <w:t xml:space="preserve">Текст</w:t>
      </w:r>
    </w:p>
    <w:p>
      <w:r>
        <w:t xml:space="preserve">12  медицинской службы                                15</w:t>
      </w:r>
    </w:p>
    <w:p>
      <w:pPr>
        <w:pStyle w:val="Heading2"/>
      </w:pPr>
      <w:r>
        <w:t xml:space="preserve">Текст</w:t>
      </w:r>
    </w:p>
    <w:p>
      <w:r>
        <w:t xml:space="preserve">13  вещевой службы                                    10</w:t>
      </w:r>
    </w:p>
    <w:p>
      <w:pPr>
        <w:pStyle w:val="Heading2"/>
      </w:pPr>
      <w:r>
        <w:t xml:space="preserve">Текст</w:t>
      </w:r>
    </w:p>
    <w:p>
      <w:r>
        <w:t xml:space="preserve">14  продовольственной службы                          10</w:t>
      </w:r>
    </w:p>
    <w:p>
      <w:pPr>
        <w:pStyle w:val="Heading2"/>
      </w:pPr>
      <w:r>
        <w:t xml:space="preserve">Текст</w:t>
      </w:r>
    </w:p>
    <w:p>
      <w:r>
        <w:t xml:space="preserve">15  службы горючего и смазочных материалов            10</w:t>
      </w:r>
    </w:p>
    <w:p>
      <w:pPr>
        <w:pStyle w:val="Heading2"/>
      </w:pPr>
      <w:r>
        <w:t xml:space="preserve">Текст</w:t>
      </w:r>
    </w:p>
    <w:p>
      <w:r>
        <w:t xml:space="preserve">16  финансовой службы                                  5</w:t>
      </w:r>
    </w:p>
    <w:p>
      <w:pPr>
        <w:pStyle w:val="Heading2"/>
      </w:pPr>
      <w:r>
        <w:t xml:space="preserve">Текст</w:t>
      </w:r>
    </w:p>
    <w:p>
      <w:r>
        <w:t xml:space="preserve">17  по воспитательной и социально-правовой работе     40</w:t>
      </w:r>
    </w:p>
    <w:p>
      <w:pPr>
        <w:pStyle w:val="Heading2"/>
      </w:pPr>
      <w:r>
        <w:t xml:space="preserve">Текст</w:t>
      </w:r>
    </w:p>
    <w:p>
      <w:r>
        <w:t xml:space="preserve">18  юристы для военной прокуратуры                    20</w:t>
      </w:r>
    </w:p>
    <w:p>
      <w:pPr>
        <w:pStyle w:val="Heading2"/>
      </w:pPr>
      <w:r>
        <w:t xml:space="preserve">Текст</w:t>
      </w:r>
    </w:p>
    <w:p>
      <w:r>
        <w:t xml:space="preserve">Всего                                            340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