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созыве двадцать первой сессии Ассамблеи народа Казахстана</w:t>
      </w:r>
    </w:p>
    <w:p>
      <w:r>
        <w:t xml:space="preserve">Распоряжение. Президент Республики Казахстан (старое название: Президент Казахской Советской Социалистической Республики; Президент Казахской ССР). от 18.03.2014. № 273. редакция от 18.03.2014</w:t>
      </w:r>
    </w:p>
    <w:p>
      <w:pPr>
        <w:pStyle w:val="Heading2"/>
      </w:pPr>
      <w:r>
        <w:t xml:space="preserve">Пункт 1</w:t>
      </w:r>
    </w:p>
    <w:p>
      <w:r>
        <w:t xml:space="preserve">1. Созвать двадцать первую сессию Ассамблеи народа Казахстана 18 апреля 2014 года в городе Астане с повесткой дня: «Стратегия «Казахстан-2050»: культура мира, духовности и согласия». 2. Правительству Республики Казахстан принять меры по организации проведения двадцать первой сессии Ассамблеи народа Казахстана.</w:t>
      </w:r>
    </w:p>
    <w:p>
      <w:r>
        <w:t xml:space="preserve">Президент Республики Казахстан                        Н. НАЗАРБАЕВ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