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7 апреля 2011 г. № 607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07.06.2016. № 64. редакция от 07.06.2016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17 Протокола о применении санитарных, ветеринарно-санитарных и карантинных фитосанитарных мер (приложение № 12 к Договору о Евразийском экономическом союзе от 29 мая 2014 года) и пунктом 19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 1. Внести в Решение Комиссии Таможенного союза от 7 апреля 2011 г. № 607 «О формах Единых ветеринарных сертификатов на ввозимые на таможенную территорию Евразийского экономического союза подконтрольные товары из третьих стран» изменения согласно приложению.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7 июня 2016 г. № 64.</w:t>
      </w:r>
    </w:p>
    <w:p>
      <w:pPr>
        <w:pStyle w:val="Heading2"/>
      </w:pPr>
      <w:r>
        <w:t xml:space="preserve">Глава ИЗМЕНЕНИЯ, вносимые в Решение Комиссии Таможенного союза от 7 апреля 2011 г. № 607</w:t>
      </w:r>
    </w:p>
    <w:p>
      <w:pPr>
        <w:pStyle w:val="Heading2"/>
      </w:pPr>
      <w:r>
        <w:t xml:space="preserve">Пункт 1</w:t>
      </w:r>
    </w:p>
    <w:p>
      <w:r>
        <w:t xml:space="preserve">1. Дополнить пунктом 45 следующего содержания: «45. Ветеринарный сертификат на экспортируемое на таможенную территорию Евразийского экономического союза непищевое сырье животного происхождения, предназначенное для производства кормов для непродуктивных домашних животных и пушных зверей (Форма № 45) (прилагается).». 2. Формы Единых ветеринарных сертификатов, утвержденные указанным Решением, дополнить ветеринарным сертификатом на экспортируемое на таможенную территорию Евразийского экономического союза непищевое сырье животного происхождения, предназначенное для производства кормов для непродуктивных домашних животных и пушных зверей (Форма № 45), следующего содержания:</w:t>
      </w:r>
    </w:p>
    <w:p>
      <w:r>
        <w:t xml:space="preserve">«Форма № 45</w:t>
      </w:r>
    </w:p>
    <w:p>
      <w:r>
        <w:t xml:space="preserve">| 1. Описание поставки | 1.5. Сертификат № _______________ |  |  |  |  |  |  |  |  |  |  |  |  |  |  |  |  |  |</w:t>
      </w:r>
    </w:p>
    <w:p>
      <w:r>
        <w:t xml:space="preserve">|---|---|---|---|---|---|---|---|---|---|---|---|---|---|---|---|---|---|---|</w:t>
      </w:r>
    </w:p>
    <w:p>
      <w:r>
        <w:t xml:space="preserve">| 1.1. Название и адрес грузоотправителя: | Ветеринарный сертификат на экспортируемое на таможенную территорию Евразийского экономического союза непищевое сырье животного происхождения, предназначенное для производства кормов для непродуктивных домашних животных и пушных зверей |  |  |  |  |  |  |  |  |  |  |  |  |  |  |  |  |  |</w:t>
      </w:r>
    </w:p>
    <w:p>
      <w:r>
        <w:t xml:space="preserve">| 1.2. Название и адрес грузополучателя: |  |  |  |  |  |  |  |  |  |  |  |  |  |  |  |  |  |  |</w:t>
      </w:r>
    </w:p>
    <w:p>
      <w:r>
        <w:t xml:space="preserve">| 1.3. Транспорт: (№ вагона, автомашины, контейнера, рейса самолета, название судна) | 1.6. Страна происхождения товара: |  |  |  |  |  |  |  |  |  |  |  |  |  |  |  |  |  |</w:t>
      </w:r>
    </w:p>
    <w:p>
      <w:r>
        <w:t xml:space="preserve">| 1.7. Страна, выдавшая сертификат: |  |  |  |  |  |  |  |  |  |  |  |  |  |  |  |  |  |  |</w:t>
      </w:r>
    </w:p>
    <w:p>
      <w:r>
        <w:t xml:space="preserve">| 1.8. Компетентное ведомство страны-экспортера: |  |  |  |  |  |  |  |  |  |  |  |  |  |  |  |  |  |  |</w:t>
      </w:r>
    </w:p>
    <w:p>
      <w:r>
        <w:t xml:space="preserve">| 1.9. Учреждение страны-экспортера, выдавшее сертификат: |  |  |  |  |  |  |  |  |  |  |  |  |  |  |  |  |  |  |</w:t>
      </w:r>
    </w:p>
    <w:p>
      <w:r>
        <w:t xml:space="preserve">| 1.10. Пункт пропуска товаров через таможенную границу: |  |  |  |  |  |  |  |  |  |  |  |  |  |  |  |  |  |  |</w:t>
      </w:r>
    </w:p>
    <w:p>
      <w:r>
        <w:t xml:space="preserve">| 1.4. Страна(ы) транзита: |  |  |  |  |  |  |  |  |  |  |  |  |  |  |  |  |  |  |</w:t>
      </w:r>
    </w:p>
    <w:p>
      <w:r>
        <w:t xml:space="preserve">| 2. Идентификация товара 2.1. Наименование товара: 2.2. Дата выработки товара: 2.3. Упаковка: 2.4. Количество мест: 2.5. Вес нетто (кг): 2.6. Номер пломбы: 2.7. Маркировка: 2.8. Условия хранения и перевозки : |  |  |  |  |  |  |  |  |  |  |  |  |  |  |  |  |  |  |</w:t>
      </w:r>
    </w:p>
    <w:p>
      <w:r>
        <w:t xml:space="preserve">| 3. Происхождение товара 3.1. Название, регистрационный номер и адрес предприятия: боенское предприятие (убойный пункт): мясоперерабатывающее предприятие: 3.2. Административно-территориальная единица: |  |  |  |  |  |  |  |  |  |  |  |  |  |  |  |  |  |  |</w:t>
      </w:r>
    </w:p>
    <w:p>
      <w:r>
        <w:t xml:space="preserve">| 4. Свидетельство о пригодности товара в корм Я, нижеподписавшийся государственный/официальный ветеринарный врач, настоящим удостоверяю следующее: Сертификат выдан на основе следующих доэкспортных сертификатов* (при наличии более 2 доэкспортных сертификатов прилагается список): |  |  |  |  |  |  |  |  |  |  |  |  |  |  |  |  |  |  |</w:t>
      </w:r>
    </w:p>
    <w:p>
      <w:r>
        <w:t xml:space="preserve">| Дата | Номер | Страна происхождения | Административная территория | Регистрационный номер предприятия | Вид и количество (вес нетто) товара |  |  |  |  |  |  |  |  |  |  |  |  |  |</w:t>
      </w:r>
    </w:p>
    <w:p>
      <w:r>
        <w:t xml:space="preserve">| 4.1. Экспортируемое на таможенную территорию Евразийского экономического союза непищевое сырье животного происхождения, предназначенное для производства кормов для непродуктивных домашних животных и пушных зверей, получено при убое и переработке животных или птиц на боенских или мясоперерабатывающих предприятиях, в отношении которых не установлены какие-либо ветеринарно-санитарные ограничения и которые находятся под контролем ветеринарной службы. |  |  |  |  |  |  |  |  |  |  |  |  |  |  |  |  |  |  |</w:t>
      </w:r>
    </w:p>
    <w:p>
      <w:r>
        <w:t xml:space="preserve">| 4.2. Животные, от которых получено непищевое сырье животного происхождения, предназначенное для производства кормов для непродуктивных домашних животных и пушных зверей, подвергнуты предубойному ветеринарному осмотру, а туши, головы и внутренние органы – послеубойной ветеринарно-санитарной экспертизе. |  |  |  |  |  |  |  |  |  |  |  |  |  |  |  |  |  |  |</w:t>
      </w:r>
    </w:p>
    <w:p>
      <w:pPr>
        <w:pStyle w:val="Heading2"/>
      </w:pPr>
      <w:r>
        <w:t xml:space="preserve">1</w:t>
      </w:r>
    </w:p>
    <w:p>
      <w:r>
        <w:t xml:space="preserve">| 1. Описание поставки | 1.5. Сертификат № _______________ |  |  |  |  |  |  |  |  |  |  |  |  |  |  |  |  |  |</w:t>
      </w:r>
    </w:p>
    <w:p>
      <w:r>
        <w:t xml:space="preserve">|---|---|---|---|---|---|---|---|---|---|---|---|---|---|---|---|---|---|---|</w:t>
      </w:r>
    </w:p>
    <w:p>
      <w:r>
        <w:t xml:space="preserve">| 4.3. Непищевое сырье животного происхождения, предназначенное для производства кормов для непродуктивных домашних животных и пушных зверей, получено при убое и переработке животных, происходящих из хозяйств или административных территорий, официально свободных от следующих заразных болезней животных: для всех животных (кроме птиц): ящур – в течение последних 12 месяцев на территории страны или административной территории в соответствии с регионализацией; сибирская язва – в течение последних 20 дней в хозяйстве. Крупный рогатый скот: чума крупного рогатого скота, контагиозная плевропневмония (в случае экспорта легких) – в течение последних 24 месяцев на территории страны или административной территории в соответствии с регионализацией; губкообразная энцефалопатия крупного рогатого скота. Сырье происходит из стад, благополучных по губкообразной энцефалопатии крупного рогатого скота, и животные не принадлежат к потомству животных, больных губкообразной энцефалопатией крупного рогатого скота; для кормления животных не использовались белки, полученные от жвачных животных, за исключением компонентов, использование которых допускается Кодексом здоровья наземных животных МЭБ; животные перед убоем не были оглушены с помощью механизма, вводящего сжатый воздух или газ в черепную коробку животных, и не были подвергнуты проколу головного мозга; у туш животных материалы специфического риска были удалены в соответствии с рекомендациями Кодекса здоровья наземных животных МЭБ. Овцы и козы: скрепи овец – в соответствии с рекомендациями Кодекса здоровья наземных животных МЭБ; чума мелких жвачных – в течение последних 36 месяцев на территории страны или административной территории в соответствии с регионализацией; чума крупного рогатого скота – в течение последних 24 месяцев на территории страны или административной территории в соответствии с регионализацией. Свиньи: африканская чума свиней – в течение последних 36 месяцев на территории страны или административной территории в соответствии с регионализацией; везикулярная болезнь свиней – в течение последних 24 месяцев на территории страны или административной территории в соответствии с регионализацией или в течение последних 9 месяцев на территории страны или административной территории в соответствии с регионализацией, где проводился «стэмпинг аут»; классическая чума свиней – в течение последних 12 месяцев на территории страны или административной территории в соответствии с регионализацией; болезнь Ауески (псевдобешенство) – на территории страны в соответствии с рекомендациями Кодекса здоровья наземных животных МЭБ в случае ввоза голов и внутренних органов. Птица: грипп птиц, подлежащий в соответствии с Кодексом здоровья наземных животных МЭБ обязательной декларации, – в течение последних 12 месяцев на территории страны или административной территории или в течение последних 3 месяцев при проведении «стэмпинг аут» и отрицательных результатах эпизоотического контроля в соответствии с регионализацией; болезнь Ньюкасла – в течение последних 12 месяцев на территории страны или административной территории или в течение последних 3 месяцев при проведении «стэмпинг аут» и отрицательных результатах эпизоотического контроля в соответствии с регионализацией. Лошади: африканская чума лошадей – в течение последних 24 месяцев на территории страны или административной территории в соответствии с регионализацией; сап – в течение последних 36 месяцев на территории страны или административной территории в соответствии с регионализацией; инфекционная анемия лошадей – в течение последних 3 месяцев на территории хозяйства; эпизоотический лимфангоит – в течение последних 2 месяцев на территории хозяйства не было зарегистрировано случаев болезни. Кролики: геморрагическая болезнь кроликов – в течение последних 60 дней перед убоем в хозяйстве не было зарегистрировано случаев болезни. Непищевое сырье животного происхождения, предназначенное для производства кормов для непродуктивных домашних животных и пушных зверей, получено из свиных туш, которые были исследованы с отрицательным результатом на трихинеллез или подвергнуты заморозке, как указано в таблице: Время (часов) Температура (ҮC) 106 -18 82 -21 63 -23,5 48 -26 35 -29 22 -32 8 -35 Ң -37 | Время (часов) | Температура (ҮC) | 106 | -18 | 82 | -21 | 63 | -23,5 | 48 | -26 | 35 | -29 | 22 | -32 | 8 | -35 | Ң | -37 |</w:t>
      </w:r>
    </w:p>
    <w:p>
      <w:r>
        <w:t xml:space="preserve">| Время (часов) | Температура (ҮC) |  |  |  |  |  |  |  |  |  |  |  |  |  |  |  |  |  |</w:t>
      </w:r>
    </w:p>
    <w:p>
      <w:r>
        <w:t xml:space="preserve">| 106 | -18 |  |  |  |  |  |  |  |  |  |  |  |  |  |  |  |  |  |</w:t>
      </w:r>
    </w:p>
    <w:p>
      <w:r>
        <w:t xml:space="preserve">| 82 | -21 |  |  |  |  |  |  |  |  |  |  |  |  |  |  |  |  |  |</w:t>
      </w:r>
    </w:p>
    <w:p>
      <w:r>
        <w:t xml:space="preserve">| 63 | -23,5 |  |  |  |  |  |  |  |  |  |  |  |  |  |  |  |  |  |</w:t>
      </w:r>
    </w:p>
    <w:p>
      <w:r>
        <w:t xml:space="preserve">| 48 | -26 |  |  |  |  |  |  |  |  |  |  |  |  |  |  |  |  |  |</w:t>
      </w:r>
    </w:p>
    <w:p>
      <w:r>
        <w:t xml:space="preserve">| 35 | -29 |  |  |  |  |  |  |  |  |  |  |  |  |  |  |  |  |  |</w:t>
      </w:r>
    </w:p>
    <w:p>
      <w:r>
        <w:t xml:space="preserve">| 22 | -32 |  |  |  |  |  |  |  |  |  |  |  |  |  |  |  |  |  |</w:t>
      </w:r>
    </w:p>
    <w:p>
      <w:r>
        <w:t xml:space="preserve">| 8 | -35 |  |  |  |  |  |  |  |  |  |  |  |  |  |  |  |  |  |</w:t>
      </w:r>
    </w:p>
    <w:p>
      <w:r>
        <w:t xml:space="preserve">| Ң | -37 |  |  |  |  |  |  |  |  |  |  |  |  |  |  |  |  |  |</w:t>
      </w:r>
    </w:p>
    <w:p>
      <w:r>
        <w:t xml:space="preserve">| 4.4. Непищевое сырье животного происхождения, предназначенное для производства кормов для непродуктивных домашних животных и пушных зверей, получено от туш: не имеющих при послеубойной ветеринарно-санитарной экспертизе изменения, характерные для заразных болезней, поражения гельминтами, а также при отравлениях различными веществами; не подвергнутых дефростации в период хранения; не имеющих признаки порчи; не имеющих температуру в толще мышцы выше минус 18 ҮС для замороженного непищевого мясного сырья и выше плюс 4 ҮС для охлажденного сырья. |  |  |  |  |  |  |  |  |  |  |  |  |  |  |  |  |  |  |</w:t>
      </w:r>
    </w:p>
    <w:p>
      <w:pPr>
        <w:pStyle w:val="Heading2"/>
      </w:pPr>
      <w:r>
        <w:t xml:space="preserve">2</w:t>
      </w:r>
    </w:p>
    <w:p>
      <w:r>
        <w:t xml:space="preserve">| 1. Описание поставки | 1.5. Сертификат № _______________ |  |  |  |  |  |  |  |  |  |  |  |  |  |  |  |  |  |</w:t>
      </w:r>
    </w:p>
    <w:p>
      <w:r>
        <w:t xml:space="preserve">|---|---|---|---|---|---|---|---|---|---|---|---|---|---|---|---|---|---|---|</w:t>
      </w:r>
    </w:p>
    <w:p>
      <w:r>
        <w:t xml:space="preserve">| 4.5. Непищевое сырье животного происхождения, предназначенное для производства кормов для непродуктивных домашних животных и пушных зверей, отвечает следующим ветеринарно-санитарным требованиям: общее микробное число, КОЕ/г – 5 х 106; сальмонеллы в 25,0 г – не допускаются (только для непищевого сырья животного происхождения, предназначенного для кормления пушных зверей, которое перед кормлением животных не будет подвергаться термообработке); энтеропатогенные типы кишечной палочки в 1,0 г – не допускаются; свинец – не более 10,0 мг/кг; кадмий – не более 0,5 мг/кг; мышьяк – не более 2,0 мг/кг; ртуть – не более 0,3 мг/кг. Содержание цезия-137 и стронция-90 в непищевом сырье животного происхождения, предназначенном для производства кормов для непродуктивных домашних животных и пушных зверей, не должно превышать: цезия-137 – 600 бк/кг; стронция-90 – 100 бк/кг. |  |  |  |  |  |  |  |  |  |  |  |  |  |  |  |  |  |  |</w:t>
      </w:r>
    </w:p>
    <w:p>
      <w:r>
        <w:t xml:space="preserve">| 4.6. Непищевое сырье животного происхождения, предназначенное для производства кормов для непродуктивных домашних животных и пушных зверей, имеет маркировку на упаковке или полиблоке. Этикетка наклеена на упаковку способом, исключающим возможность вторичного использования этикетки. В случае если конструкция упаковки не предотвращает ее несанкционированное вскрытие, этикетка размещена на упаковке таким образом, чтобы любое вскрытие упаковки приводило к нарушению целостности этикетки. |  |  |  |  |  |  |  |  |  |  |  |  |  |  |  |  |  |  |</w:t>
      </w:r>
    </w:p>
    <w:p>
      <w:r>
        <w:t xml:space="preserve">| 4.7. Упаковка, непосредственно контактирующая с непищевым сырьем животного происхождения, предназначенным для производства кормов для непродуктивных домашних животных и пушных зверей, одноразовая и соответствует требованиям Евразийского экономического союза. |  |  |  |  |  |  |  |  |  |  |  |  |  |  |  |  |  |  |</w:t>
      </w:r>
    </w:p>
    <w:p>
      <w:r>
        <w:t xml:space="preserve">| 4.8. Транспортное средство обработано и подготовлено в соответствии с правилами, принятыми в стране-экспортере. |  |  |  |  |  |  |  |  |  |  |  |  |  |  |  |  |  |  |</w:t>
      </w:r>
    </w:p>
    <w:p>
      <w:r>
        <w:t xml:space="preserve">| Место _______________                 Дата _______________               Печать Подпись государственного/официального ветеринарного врача __________________________ _Ф. И. О. и должность_______________________________________________________________ |  |</w:t>
      </w:r>
    </w:p>
    <w:p>
      <w:r>
        <w:t xml:space="preserve">|---|---|</w:t>
      </w:r>
    </w:p>
    <w:p>
      <w:r>
        <w:t xml:space="preserve">| Примечания: | 1. Подпись и печать должны отличаться цветом от бланка. 2. Ветеринарный сертификат оформляется на русском языке, а также на языке страны-экспортера и (или) английском языке. |</w:t>
      </w:r>
    </w:p>
    <w:p>
      <w:pPr>
        <w:pStyle w:val="Heading2"/>
      </w:pPr>
      <w:r>
        <w:t xml:space="preserve">Текст</w:t>
      </w:r>
    </w:p>
    <w:p>
      <w:r>
        <w:t xml:space="preserve">_______________ * Для государств – членов Европейского союза. При этом под доэкспортным сертификатом понимается сопроводительный документ (официальный сертификат), выданный сертифицирующим должностным лицом компетентного органа государства – члена Европейского союза для перемещения по территории Европейского союза и подтверждающий, что указанные в нем товары, подлежащие ветеринарному контролю (надзору), отвечают ветеринарно-санитарным требованиям Евразийского экономического союза.».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