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изменений в Решение Комиссии Таможенного союза от 20 сентября 2010 г. № 378</w:t>
      </w:r>
    </w:p>
    <w:p>
      <w:r>
        <w:t xml:space="preserve">Решение, Изменения. Евразийская экономическая комиссия (В связи с вступлением в силу Договора о Евразийском экономическом союзе прекращает деятельность. см. Закон РК от 14.10.2014 № 240-V). от 02.06.2016. № 54. редакция от 02.06.2016</w:t>
      </w:r>
    </w:p>
    <w:p>
      <w:pPr>
        <w:pStyle w:val="Heading2"/>
      </w:pPr>
      <w:r>
        <w:t xml:space="preserve">Текст</w:t>
      </w:r>
    </w:p>
    <w:p>
      <w:r>
        <w:t xml:space="preserve">Примечание РЦПИ! Решение вступило в силу 03.07.2016 - сайт Евразийского экономического союза.</w:t>
      </w:r>
    </w:p>
    <w:p>
      <w:pPr>
        <w:pStyle w:val="Heading2"/>
      </w:pPr>
      <w:r>
        <w:t xml:space="preserve">Текст</w:t>
      </w:r>
    </w:p>
    <w:p>
      <w:r>
        <w:t xml:space="preserve">В соответствии с пунктом 14 Положения о Евразийской экономической комиссии (приложение № 1 к Договору о Евразийском экономическом союзе от 29 мая 2014 года) Коллегия Евразийской экономической комиссии решила: 1. Внести в Решение Комиссии Таможенного союза от 20 сентября 2010 г. № 378 «О классификаторах, используемых для заполнения таможенных деклараций» изменения согласно приложению . 2. Настоящее Решение вступает в силу по истечении 30 календарных дней с даты его официального опубликования, за исключением абзацев шестого и седьмого подпункта «а» пункта 1, подпункта «б» пункта 2 и пункта 4 изменений, предусмотренных настоящим Решением. Абзацы шестой и седьмой подпункта «а» пункта 1 и подпункт «б» пункта 2 изменений, предусмотренных настоящим Решением, вступают в силу с даты вступления в силу Соглашения о свободной торговле между Евразийским экономическим союзом и его государствами-членами, с одной стороны, и Социалистической Республикой Вьетнам, с другой стороны, от 29 мая 2015 года, но не ранее чем по истечении 30 календарных дней с даты официального опубликования настоящего Решения. Пункт 4 изменений, предусмотренных настоящим Решением, вступает в силу с 1 июля 2016 г.</w:t>
      </w:r>
    </w:p>
    <w:p>
      <w:pPr>
        <w:pStyle w:val="Heading2"/>
      </w:pPr>
      <w:r>
        <w:t xml:space="preserve">Текст</w:t>
      </w:r>
    </w:p>
    <w:p>
      <w:r>
        <w:t xml:space="preserve">Председатель Коллегии Евразийской экономической комиссии         Т. Саркисян</w:t>
      </w:r>
    </w:p>
    <w:p>
      <w:pPr>
        <w:pStyle w:val="Heading2"/>
      </w:pPr>
      <w:r>
        <w:t xml:space="preserve">Приложение ПРИЛОЖЕНИЕ к Решению Коллегии Евразийской экономической комиссии от 2 июня 2016 г. № 54</w:t>
      </w:r>
    </w:p>
    <w:p>
      <w:pPr>
        <w:pStyle w:val="Heading2"/>
      </w:pPr>
      <w:r>
        <w:t xml:space="preserve">Текст</w:t>
      </w:r>
    </w:p>
    <w:p>
      <w:r>
        <w:t xml:space="preserve">ИЗМЕНЕНИЯ, вносимые в Решение Комиссии Таможенного союза от 20 сентября 2010 г. № 378</w:t>
      </w:r>
    </w:p>
    <w:p>
      <w:pPr>
        <w:pStyle w:val="Heading2"/>
      </w:pPr>
      <w:r>
        <w:t xml:space="preserve">Пункт 1</w:t>
      </w:r>
    </w:p>
    <w:p>
      <w:r>
        <w:t xml:space="preserve">1. В классификаторе льгот по уплате таможенных платежей (Приложение 7): а) в подразделе 1.1: в позиции с кодом КМ слова «, входящими в право» заменить словами «государств – членов»; позицию с кодом ВС изложить в следующей редакции:</w:t>
      </w:r>
    </w:p>
    <w:p>
      <w:r>
        <w:t xml:space="preserve">| «Освобождение от уплаты ввозной таможенной пошлины в отношении гражданских пассажирских самолетов подсубпозиций 8802 40 003 5 и 8802 40 003 6 ТН ВЭД ЕАЭС, ввозимых по 31 декабря 2023 г. включительно на таможенную территорию Евразийского экономического союза в целях их использования в пределах территории государства – члена Евразийского экономического союза, в которое осуществляется ввоз этого товара, а также для перевозок между территориями государств – членов Евразийского экономического союза и (или) для международных перевозок | ВС*»; |</w:t>
      </w:r>
    </w:p>
    <w:p>
      <w:r>
        <w:t xml:space="preserve">|---|---|</w:t>
      </w:r>
    </w:p>
    <w:p>
      <w:pPr>
        <w:pStyle w:val="Heading2"/>
      </w:pPr>
      <w:r>
        <w:t xml:space="preserve">Текст</w:t>
      </w:r>
    </w:p>
    <w:p>
      <w:r>
        <w:t xml:space="preserve">в позиции с кодом СР слова «в Республику Армения, Республику Беларусь, Республику Казахстан и Кыргызскую Республику» заменить словами «на таможенную территорию Евразийского экономического союза»; после позиции с кодом НН дополнить позицией следующего содержания:</w:t>
      </w:r>
    </w:p>
    <w:p>
      <w:r>
        <w:t xml:space="preserve">| «Тарифная преференция в отношении товаров, происходящих из Социалистической Республики Вьетнам и ввозимых на таможенную территорию Евразийского экономического союза в соответствии с Соглашением о свободной торговле между Евразийским экономическим союзом и его государствами-членами, с одной стороны, и Социалистической Республикой Вьетнам, с другой стороны, от 29 мая 2015 года | ВТ»; |</w:t>
      </w:r>
    </w:p>
    <w:p>
      <w:r>
        <w:t xml:space="preserve">|---|---|</w:t>
      </w:r>
    </w:p>
    <w:p>
      <w:pPr>
        <w:pStyle w:val="Heading2"/>
      </w:pPr>
      <w:r>
        <w:t xml:space="preserve">Текст</w:t>
      </w:r>
    </w:p>
    <w:p>
      <w:r>
        <w:t xml:space="preserve">после позиции с кодом ЕШ дополнить позицией следующего содержания:</w:t>
      </w:r>
    </w:p>
    <w:p>
      <w:r>
        <w:t xml:space="preserve">| «Освобождение от уплаты ввозной таможенной пошлины в отношении товаров, ввозимых на территорию Республики Армения для целей строительства третьей линии электропередачи Иран – Армения согласно перечню товаров, ввозимых на территорию Республики Армения для целей строительства третьей линии электропередачи Иран – Армения, утвержденному Решением Совета Евразийской экономической комиссии от 6 апреля 2016 г. № 24 | ЛЭ»; |</w:t>
      </w:r>
    </w:p>
    <w:p>
      <w:r>
        <w:t xml:space="preserve">|---|---|</w:t>
      </w:r>
    </w:p>
    <w:p>
      <w:pPr>
        <w:pStyle w:val="Heading2"/>
      </w:pPr>
      <w:r>
        <w:t xml:space="preserve">Текст</w:t>
      </w:r>
    </w:p>
    <w:p>
      <w:r>
        <w:t xml:space="preserve">дополнить позицией следующего содержания:</w:t>
      </w:r>
    </w:p>
    <w:p>
      <w:r>
        <w:t xml:space="preserve">| «Освобождение от уплаты ввозной таможенной пошлины в отношении товаров и транспортных средств, ввозимых резидентами Финляндской Республики на арендуемую Финляндской Республикой территорию Сайменского канала для осуществления работ, предусмотренных Договором между Российской Федерацией и Финляндской Республикой об аренде Финляндской Республикой российской части Сайменского канала и прилегающей к нему территории и об осуществлении судоходства через Сайменский канал от 27 мая 2010 года, и эксплуатации арендуемой территории | СК»; |</w:t>
      </w:r>
    </w:p>
    <w:p>
      <w:r>
        <w:t xml:space="preserve">|---|---|</w:t>
      </w:r>
    </w:p>
    <w:p>
      <w:pPr>
        <w:pStyle w:val="Heading2"/>
      </w:pPr>
      <w:r>
        <w:t xml:space="preserve">Текст</w:t>
      </w:r>
    </w:p>
    <w:p>
      <w:r>
        <w:t xml:space="preserve">б) в разделе 2: в позиции с кодом МВ подраздела 2.1 слово «соглашений» заменить словом «договоров»; в подразделе 2.2: в наименовании пункта 2.2.2 слово «соглашениями» заменить словом «договорами»; в позиции с кодом МВ слово «соглашений» заменить словом «договоров»; в наименовании пункта 2.3.2 подраздела 2.3 слово «соглашениями» заменить словом «договорами»; в подразделе 2.4: в наименовании пункта 2.4.2 слово «соглашениями» заменить словом «договорами»; в позиции с кодом МВ слово «соглашений» заменить словом «договоров»; в) в разделе 4: в подразделе 4.1: в наименовании пункта 4.1.2 слово «соглашениями» заменить словом «договорами»; в позициях с кодами МВ и МУ слово «соглашений» заменить словом «договоров»; в подразделе 4.2: в наименовании пункта 4.2.2 слово «соглашениями» заменить словом «договорами»; в позициях с кодами МВ и МУ слово «соглашений» заменить словом «договоров»; позиции с кодами МЯ и МП изложить в следующей редакции:</w:t>
      </w:r>
    </w:p>
    <w:p>
      <w:r>
        <w:t xml:space="preserve">| «Освобождение от уплаты таможенной пошлины в отношении товаров, ввозимых в соответствии с Соглашением о ввозе материалов образовательного, научного и культурного характера от 17 июня 1950 года и Протоколом к нему от 26 ноября 1976 года | МЯ |</w:t>
      </w:r>
    </w:p>
    <w:p>
      <w:r>
        <w:t xml:space="preserve">|---|---|</w:t>
      </w:r>
    </w:p>
    <w:p>
      <w:r>
        <w:t xml:space="preserve">| Освобождение от уплаты таможенной пошлины в отношении товаров, ввозимых в соответствии с Соглашением об общих условиях и механизме поддержки развития производственной кооперации предприятий и отраслей государств – участников Содружества Независимых Государств от 23 декабря 1993 года | МП»; |</w:t>
      </w:r>
    </w:p>
    <w:p>
      <w:pPr>
        <w:pStyle w:val="Heading2"/>
      </w:pPr>
      <w:r>
        <w:t xml:space="preserve">Текст</w:t>
      </w:r>
    </w:p>
    <w:p>
      <w:r>
        <w:t xml:space="preserve">в позиции с кодом МО слово «соглашениями» заменить словом «договорами»; позиции с кодами МЭ, МТ, ММ и МН изложить в следующей редакции:</w:t>
      </w:r>
    </w:p>
    <w:p>
      <w:r>
        <w:t xml:space="preserve">| «Освобождение от уплаты таможенной пошлины в отношении товаров, перемещаемых в рамках Соглашения об освобождении от уплаты таможенных пошлин, налогов и выдачи специальных разрешений за провоз нормативных документов, эталонов, средств измерений и стандартных образцов, провозимых с целью поверки и метрологической аттестации, от 10 февраля 1995 года | МЭ |</w:t>
      </w:r>
    </w:p>
    <w:p>
      <w:r>
        <w:t xml:space="preserve">|---|---|</w:t>
      </w:r>
    </w:p>
    <w:p>
      <w:r>
        <w:t xml:space="preserve">| Освобождение от уплаты таможенной пошлины в отношении российского природного газа, вывозимого в Турецкую Республику через акваторию Черного моря в соответствии с Соглашением между Правительством Российской Федерации и Правительством Турецкой Республики о поставках российского природного газа в Турецкую Республику через акваторию Черного моря от 15 декабря 1997 года | МТ |</w:t>
      </w:r>
    </w:p>
    <w:p>
      <w:r>
        <w:t xml:space="preserve">| Освобождение от уплаты таможенной пошлины в отношении товаров, перемещаемых в соответствии с Соглашением между Правительством Российской Федерации и Правительством Монголии о деятельности Российско-Монгольской компании с ограниченной ответственностью «Монголросцветмет» от 25 апреля 2007 года | ММ |</w:t>
      </w:r>
    </w:p>
    <w:p>
      <w:r>
        <w:t xml:space="preserve">| Освобождение от уплаты таможенной пошлины в отношении товаров, ввозимых на территорию Российской Федерации в рамках Соглашения между Правительством Российской Федерации и Правительством Китайской Народной Республики о сотрудничестве в нефтяной сфере от 21 апреля 2009 года | МН»; |</w:t>
      </w:r>
    </w:p>
    <w:p>
      <w:pPr>
        <w:pStyle w:val="Heading2"/>
      </w:pPr>
      <w:r>
        <w:t xml:space="preserve">Текст</w:t>
      </w:r>
    </w:p>
    <w:p>
      <w:r>
        <w:t xml:space="preserve">в подразделе 4.3: в наименовании пункта 4.3.2 слово «соглашениями» заменить словом «договорами»; позицию с кодом К изложить в следующей редакции:</w:t>
      </w:r>
    </w:p>
    <w:p>
      <w:r>
        <w:t xml:space="preserve">| «Освобождение от уплаты акциза в отношении подакцизных товаров, ввозимых в Российскую Федерацию в соответствии с Соглашением об общих условиях и механизме поддержки развития производственной кооперации предприятий и отраслей государств – участников Содружества Независимых Государств от 23 декабря 1993 года | К»; |</w:t>
      </w:r>
    </w:p>
    <w:p>
      <w:r>
        <w:t xml:space="preserve">|---|---|</w:t>
      </w:r>
    </w:p>
    <w:p>
      <w:pPr>
        <w:pStyle w:val="Heading2"/>
      </w:pPr>
      <w:r>
        <w:t xml:space="preserve">Текст</w:t>
      </w:r>
    </w:p>
    <w:p>
      <w:r>
        <w:t xml:space="preserve">в подразделе 4.4: в наименовании пункта 4.4.2 слово «соглашениями» заменить словом «договорами»; в позициях с кодами МВ и МУ слово «соглашений» заменить словом «договоров»; позиции с кодами МЯ и МП изложить в следующей редакции:</w:t>
      </w:r>
    </w:p>
    <w:p>
      <w:r>
        <w:t xml:space="preserve">| «Освобождение от уплаты НДС в отношении товаров, ввозимых в Российскую Федерацию в соответствии с Соглашением о ввозе материалов образовательного, научного и культурного характера от 17 июня 1950 года и Протоколом к нему от 26 ноября 1976 года | МЯ |</w:t>
      </w:r>
    </w:p>
    <w:p>
      <w:r>
        <w:t xml:space="preserve">|---|---|</w:t>
      </w:r>
    </w:p>
    <w:p>
      <w:r>
        <w:t xml:space="preserve">| Освобождение от уплаты НДС в отношении товаров, ввозимых в Российскую Федерацию в соответствии с Соглашением об общих условиях и механизме поддержки развития производственной кооперации предприятий и отраслей государств – участников Содружества Независимых Государств от 23 декабря 1993 года | МП»; |</w:t>
      </w:r>
    </w:p>
    <w:p>
      <w:pPr>
        <w:pStyle w:val="Heading2"/>
      </w:pPr>
      <w:r>
        <w:t xml:space="preserve">Текст</w:t>
      </w:r>
    </w:p>
    <w:p>
      <w:r>
        <w:t xml:space="preserve">в позиции с кодом МК слово «соглашений» заменить словом «договоров»; позицию с кодом МЭ изложить в следующей редакции:</w:t>
      </w:r>
    </w:p>
    <w:p>
      <w:r>
        <w:t xml:space="preserve">| «Освобождение от уплаты НДС в отношении товаров, ввозимых в Российскую Федерацию в рамках Соглашения об освобождении от уплаты таможенных пошлин, налогов и выдачи специальных разрешений за провоз нормативных документов, эталонов, средств измерений и стандартных образцов, провозимых с целью поверки и метрологической аттестации, от 10 февраля 1995 года | МЭ»; |</w:t>
      </w:r>
    </w:p>
    <w:p>
      <w:r>
        <w:t xml:space="preserve">|---|---|</w:t>
      </w:r>
    </w:p>
    <w:p>
      <w:pPr>
        <w:pStyle w:val="Heading2"/>
      </w:pPr>
      <w:r>
        <w:t xml:space="preserve">Текст</w:t>
      </w:r>
    </w:p>
    <w:p>
      <w:r>
        <w:t xml:space="preserve">позицию с кодом МН изложить в следующей редакции:</w:t>
      </w:r>
    </w:p>
    <w:p>
      <w:r>
        <w:t xml:space="preserve">| «Освобождение от уплаты НДС в отношении товаров, ввозимых в Российскую Федерацию в рамках Соглашения между Правительством Российской Федерации и Правительством Китайской Народной Республики о сотрудничестве в нефтяной сфере от 21 апреля 2009 года | МН»; |</w:t>
      </w:r>
    </w:p>
    <w:p>
      <w:r>
        <w:t xml:space="preserve">|---|---|</w:t>
      </w:r>
    </w:p>
    <w:p>
      <w:pPr>
        <w:pStyle w:val="Heading2"/>
      </w:pPr>
      <w:r>
        <w:t xml:space="preserve">Текст</w:t>
      </w:r>
    </w:p>
    <w:p>
      <w:r>
        <w:t xml:space="preserve">г) в наименовании пункта 5.2.1 подраздела 5.2 слово «соглашениями» заменить словом «договорами»; д) в разделе 6: в наименовании пункта 6.2.1 подраздела 6.2 слово «соглашениями» заменить словом «договорами»; в пункте 6.4.2 подраздела 6.4: в наименовании слово «соглашениями» заменить словом «договорами»; в позиции с кодом МО слово «соглашений» заменить словом «договоров»; е) дополнить сноской со знаком «*» следующего содержания: «* Указывается также в случае применения льгот по уплате ввозных таможенных пошлин, установленных абзацем вторым подпункта 2 пункта 44 приложения № 3 к Договору от 10 октября 2014 года о присоединении Республики Армения к Договору о Евразийском экономическом союзе от 29 мая 2014 года и абзацем вторым подпункта 2 пункта 46 приложения № 1 к Протоколу от 8 мая 2015 года об условиях и переходных положениях по применению Кыргызской Республикой Договора о Евразийском экономическом союзе от 29 мая 2014 года, отдельных международных договоров, входящих в право Евразийского экономического союза, и актов органов Евразийского экономического союза в связи с присоединением Кыргызской Республики к Договору о Евразийском экономическом союзе от 29 мая 2014 года.». 2. В классификаторе видов документов и сведений, используемых при таможенном декларировании (Приложение 8): а) в разделе 1: позиции с кодами 01011, 01017, 01018, 01021, 01022, 01031, 01041, 01042, 01061 и 01062 заменить позициями следующего содержания:</w:t>
      </w:r>
    </w:p>
    <w:p>
      <w:r>
        <w:t xml:space="preserve">| «01011 | Лицензия на экспорт и (или) импорт товаров |</w:t>
      </w:r>
    </w:p>
    <w:p>
      <w:r>
        <w:t xml:space="preserve">|---|---|</w:t>
      </w:r>
    </w:p>
    <w:p>
      <w:r>
        <w:t xml:space="preserve">| 01017 | Разрешение на экспорт и (или) импорт товаров, в отношении которых введено автоматическое лицензирование (наблюдение) |</w:t>
      </w:r>
    </w:p>
    <w:p>
      <w:r>
        <w:t xml:space="preserve">| 01018 | Разъяснение (заключение) по вопросам выдачи: – лицензии на экспорт и (или) импорт товаров (озоноразрушающих веществ и содержащей их продукции, ядовитых веществ, не являющихся прекурсорами наркотических средств и психотропных веществ); – заключения (разрешения) на ввоз лекарственных средств и фармацевтических субстанций |</w:t>
      </w:r>
    </w:p>
    <w:p>
      <w:r>
        <w:t xml:space="preserve">| 01021 | Заключение (разрешительный документ) на ввоз и (или) вывоз гражданского и служебного оружия, его основных (составных) частей и патронов к нему |</w:t>
      </w:r>
    </w:p>
    <w:p>
      <w:r>
        <w:t xml:space="preserve">| 01031 | Разрешение (сертификат, удостоверение), предусмотренное Конвенцией о международной торговле видами дикой фауны и флоры, находящимися под угрозой исчезновения, от 3 марта 1973 года |</w:t>
      </w:r>
    </w:p>
    <w:p>
      <w:r>
        <w:t xml:space="preserve">| 01041 | Заключение (разрешительный документ) на ввоз радиоэлектронных средств и высокочастотных устройств гражданского назначения, в том числе встроенных либо входящих в состав других товаров |</w:t>
      </w:r>
    </w:p>
    <w:p>
      <w:r>
        <w:t xml:space="preserve">| 01061 | Заключение (разрешительный документ) на ввоз средств защиты растений (пестицидов)»; |</w:t>
      </w:r>
    </w:p>
    <w:p>
      <w:pPr>
        <w:pStyle w:val="Heading2"/>
      </w:pPr>
      <w:r>
        <w:t xml:space="preserve">Текст</w:t>
      </w:r>
    </w:p>
    <w:p>
      <w:r>
        <w:t xml:space="preserve">позиции с кодами 01073, 01074, 01081 – 01083, 01085, 01091 – 01093, 01101, 01102, 01111, 01112, 01121, 01122, 01131 и 01132 заменить позициями следующего содержания:</w:t>
      </w:r>
    </w:p>
    <w:p>
      <w:r>
        <w:t xml:space="preserve">| «01081 | Заключение (разрешение) на ввоз: – незарегистрированных лекарственных средств и фармацевтических субстанций, предназначенных для проведения клинических исследований, экспертизы, осуществления государственной регистрации, оказания медицинской помощи по жизненным показаниям конкретного пациента либо ограниченному контингенту пациентов с редкой и (или) особо тяжелой патологией; – зарегистрированных лекарственных средств и фармацевтических субстанций, предназначенных для проведения клинических исследований; – зарегистрированных или незарегистрированных лекарственных средств и фармацевтических субстанций, предназначенных для оказания гуманитарной помощи (содействия), помощи при чрезвычайных ситуациях |</w:t>
      </w:r>
    </w:p>
    <w:p>
      <w:r>
        <w:t xml:space="preserve">|---|---|</w:t>
      </w:r>
    </w:p>
    <w:p>
      <w:r>
        <w:t xml:space="preserve">| 01091 | Заключение (разрешительный документ) на ввоз и (или) вывоз шифровальных (криптографических) средств |</w:t>
      </w:r>
    </w:p>
    <w:p>
      <w:r>
        <w:t xml:space="preserve">| 01095 | Заключение (разрешительный документ) на ввоз и (или) вывоз специальных технических средств, предназначенных для негласного получения информации |</w:t>
      </w:r>
    </w:p>
    <w:p>
      <w:r>
        <w:t xml:space="preserve">| 01101 | Заключение (разрешительный документ) на вывоз культурных ценностей, документов национальных архивных фондов и оригиналов архивных документов |</w:t>
      </w:r>
    </w:p>
    <w:p>
      <w:r>
        <w:t xml:space="preserve">| 01111 | Заключение (разрешительный документ) на вывоз коллекционных материалов по минералогии, палеонтологии, костей ископаемых животных |</w:t>
      </w:r>
    </w:p>
    <w:p>
      <w:r>
        <w:t xml:space="preserve">| 01121 | Заключение (разрешительный документ) на вывоз диких живых животных, отдельных дикорастущих растений и дикорастущего лекарственного сырья |</w:t>
      </w:r>
    </w:p>
    <w:p>
      <w:r>
        <w:t xml:space="preserve">| 01125 | Заключение (разрешительный документ) на вывоз редких и находящихся под угрозой исчезновения видов диких живых животных и дикорастущих растений, включенных в красные книги государств – членов Евразийского экономического союза |</w:t>
      </w:r>
    </w:p>
    <w:p>
      <w:r>
        <w:t xml:space="preserve">| 01131 | Заключение (разрешительный документ) на ввоз и (или) вывоз органов и тканей человека, крови и ее компонентов, образцов биологических материалов человека»; |</w:t>
      </w:r>
    </w:p>
    <w:p>
      <w:pPr>
        <w:pStyle w:val="Heading2"/>
      </w:pPr>
      <w:r>
        <w:t xml:space="preserve">Текст</w:t>
      </w:r>
    </w:p>
    <w:p>
      <w:r>
        <w:t xml:space="preserve">позицию с кодом 01143 изложить в следующей редакции:</w:t>
      </w:r>
    </w:p>
    <w:p>
      <w:r>
        <w:t xml:space="preserve">| «01143 | Акт государственного контроля на ввоз и (или) вывоз: – драгоценных камней; – драгоценных металлов и сырьевых товаров, содержащих драгоценные металлы»; |</w:t>
      </w:r>
    </w:p>
    <w:p>
      <w:r>
        <w:t xml:space="preserve">|---|---|</w:t>
      </w:r>
    </w:p>
    <w:p>
      <w:pPr>
        <w:pStyle w:val="Heading2"/>
      </w:pPr>
      <w:r>
        <w:t xml:space="preserve">Текст</w:t>
      </w:r>
    </w:p>
    <w:p>
      <w:r>
        <w:t xml:space="preserve">позицию с кодом 01191 дополнить словами «, за исключением документа, указанного в позиции с кодом 01192»; в позиции с кодом 01192 слова «(для Российской Федерации)» исключить; позицию с кодом 01193 исключить; перед позицией с кодом 01201 дополнить позицией следующего содержания:</w:t>
      </w:r>
    </w:p>
    <w:p>
      <w:r>
        <w:t xml:space="preserve">| «01194 | Справка уполномоченного органа, подтверждающая принадлежность продукции к лекарственным средствам, товарам медицинского и ветеринарного назначения при условии их размещения на аптечных складах получателя, осуществляющего приемку, хранение, а после прохождения процедуры подтверждения соответствия – отпуск и реализацию лекарственных средств, товаров медицинского и ветеринарного назначения, и гарантию заявителя о его ответственности (для Кыргызской Республики)»; |</w:t>
      </w:r>
    </w:p>
    <w:p>
      <w:r>
        <w:t xml:space="preserve">|---|---|</w:t>
      </w:r>
    </w:p>
    <w:p>
      <w:pPr>
        <w:pStyle w:val="Heading2"/>
      </w:pPr>
      <w:r>
        <w:t xml:space="preserve">Текст</w:t>
      </w:r>
    </w:p>
    <w:p>
      <w:r>
        <w:t xml:space="preserve">после позиции с кодом 01209 дополнить позицией следующего содержания:</w:t>
      </w:r>
    </w:p>
    <w:p>
      <w:r>
        <w:t xml:space="preserve">| «01210 | Документы, подтверждающие соблюдение запретов и ограничений (временных мер), введенных в Республике Армения в одностороннем порядке»; |</w:t>
      </w:r>
    </w:p>
    <w:p>
      <w:r>
        <w:t xml:space="preserve">|---|---|</w:t>
      </w:r>
    </w:p>
    <w:p>
      <w:pPr>
        <w:pStyle w:val="Heading2"/>
      </w:pPr>
      <w:r>
        <w:t xml:space="preserve">Текст</w:t>
      </w:r>
    </w:p>
    <w:p>
      <w:r>
        <w:t xml:space="preserve">после позиции с кодом 01221 дополнить позицией следующего содержания:</w:t>
      </w:r>
    </w:p>
    <w:p>
      <w:r>
        <w:t xml:space="preserve">| «01225 | Документы, подтверждающие соблюдение запретов и ограничений (временных мер), введенных в Кыргызской Республике в одностороннем порядке»; |</w:t>
      </w:r>
    </w:p>
    <w:p>
      <w:r>
        <w:t xml:space="preserve">|---|---|</w:t>
      </w:r>
    </w:p>
    <w:p>
      <w:pPr>
        <w:pStyle w:val="Heading2"/>
      </w:pPr>
      <w:r>
        <w:t xml:space="preserve">Текст</w:t>
      </w:r>
    </w:p>
    <w:p>
      <w:r>
        <w:t xml:space="preserve">позицию с кодом 01241 изложить в следующей редакции:</w:t>
      </w:r>
    </w:p>
    <w:p>
      <w:r>
        <w:t xml:space="preserve">| «01241 | Сертификат (сведения о сертификате) международной схемы сертификации необработанных природных алмазов (сертификат Кимберлийского процесса)»; |</w:t>
      </w:r>
    </w:p>
    <w:p>
      <w:r>
        <w:t xml:space="preserve">|---|---|</w:t>
      </w:r>
    </w:p>
    <w:p>
      <w:pPr>
        <w:pStyle w:val="Heading2"/>
      </w:pPr>
      <w:r>
        <w:t xml:space="preserve">Текст</w:t>
      </w:r>
    </w:p>
    <w:p>
      <w:r>
        <w:t xml:space="preserve">после позиции с кодом 01301 дополнить позициями следующего содержания:</w:t>
      </w:r>
    </w:p>
    <w:p>
      <w:r>
        <w:t xml:space="preserve">| «01311 | Заключение (разрешительный документ) на вывоз минерального сырья |</w:t>
      </w:r>
    </w:p>
    <w:p>
      <w:r>
        <w:t xml:space="preserve">|---|---|</w:t>
      </w:r>
    </w:p>
    <w:p>
      <w:r>
        <w:t xml:space="preserve">| 01321 | Заключение (разрешительный документ) на ввоз и (или) вывоз опасных отходов |</w:t>
      </w:r>
    </w:p>
    <w:p>
      <w:r>
        <w:t xml:space="preserve">| 01332 | Разрешение компетентного органа государства-экспортера на вывоз конкретной партии наркотических средств, психотропных веществ и их прекурсоров либо официальное уведомление этого органа о том, что указанное разрешение не требуется»; |</w:t>
      </w:r>
    </w:p>
    <w:p>
      <w:pPr>
        <w:pStyle w:val="Heading2"/>
      </w:pPr>
      <w:r>
        <w:t xml:space="preserve">Текст</w:t>
      </w:r>
    </w:p>
    <w:p>
      <w:r>
        <w:t xml:space="preserve">б) раздел 6 после позиции с кодом 06017 дополнить позицией следующего содержания:</w:t>
      </w:r>
    </w:p>
    <w:p>
      <w:r>
        <w:t xml:space="preserve">| «06018 | Сертификат о происхождении товара формы EAV»; |</w:t>
      </w:r>
    </w:p>
    <w:p>
      <w:r>
        <w:t xml:space="preserve">|---|---|</w:t>
      </w:r>
    </w:p>
    <w:p>
      <w:pPr>
        <w:pStyle w:val="Heading2"/>
      </w:pPr>
      <w:r>
        <w:t xml:space="preserve">Текст</w:t>
      </w:r>
    </w:p>
    <w:p>
      <w:r>
        <w:t xml:space="preserve">в) раздел 10 после позиции с кодом 10044 дополнить позициями следующего содержания:</w:t>
      </w:r>
    </w:p>
    <w:p>
      <w:r>
        <w:t xml:space="preserve">| «10050 | Сведения о включении радиоэлектронных средств и (или) высокочастотных устройств гражданского назначения, в том числе встроенных либо входящих в состав других товаров, в единый реестр радиоэлектронных средств и высокочастотных устройств гражданского назначения, в том числе встроенных либо входящих в состав других товаров, при ввозе которых на таможенную территорию Евразийского экономического союза не требуется представление лицензии или заключения (разрешительного документа) |</w:t>
      </w:r>
    </w:p>
    <w:p>
      <w:r>
        <w:t xml:space="preserve">|---|---|</w:t>
      </w:r>
    </w:p>
    <w:p>
      <w:r>
        <w:t xml:space="preserve">| 10051 | Сведения о регистрации лекарственных средств и фармацевтических субстанций, содержащиеся в соответствующей информационной системе государственного реестра, или в регистрационном удостоверении, или в выписке из государственного реестра лекарственных средств |</w:t>
      </w:r>
    </w:p>
    <w:p>
      <w:r>
        <w:t xml:space="preserve">| 10052 | Сведения о включении соответствующей нотификации в единый реестр нотификаций о характеристиках шифровальных (криптографических) средств и товаров, их содержащих». |</w:t>
      </w:r>
    </w:p>
    <w:p>
      <w:pPr>
        <w:pStyle w:val="Heading2"/>
      </w:pPr>
      <w:r>
        <w:t xml:space="preserve">Пункт 3</w:t>
      </w:r>
    </w:p>
    <w:p>
      <w:r>
        <w:t xml:space="preserve">3. В разделе 2 классификатора видов налогов, сборов и иных платежей, взимание которых возложено на таможенные органы (Приложение 9): а) подраздел 2.4 дополнить позицией 2.4.17 следующего содержания:</w:t>
      </w:r>
    </w:p>
    <w:p>
      <w:r>
        <w:t xml:space="preserve">| «2.4.17. Акциз на средние дистилляты | 4260»; |</w:t>
      </w:r>
    </w:p>
    <w:p>
      <w:r>
        <w:t xml:space="preserve">|---|---|</w:t>
      </w:r>
    </w:p>
    <w:p>
      <w:pPr>
        <w:pStyle w:val="Heading2"/>
      </w:pPr>
      <w:r>
        <w:t xml:space="preserve">Текст</w:t>
      </w:r>
    </w:p>
    <w:p>
      <w:r>
        <w:t xml:space="preserve">б) в подразделе 2.5: пункт 2.5.1 после позиции с кодом 4172 дополнить позицией следующего содержания:</w:t>
      </w:r>
    </w:p>
    <w:p>
      <w:r>
        <w:t xml:space="preserve">| «Проценты за предоставление отсрочки уплаты акциза на средние дистилляты | 4262»; |</w:t>
      </w:r>
    </w:p>
    <w:p>
      <w:r>
        <w:t xml:space="preserve">|---|---|</w:t>
      </w:r>
    </w:p>
    <w:p>
      <w:pPr>
        <w:pStyle w:val="Heading2"/>
      </w:pPr>
      <w:r>
        <w:t xml:space="preserve">Текст</w:t>
      </w:r>
    </w:p>
    <w:p>
      <w:r>
        <w:t xml:space="preserve">пункт 2.5.2 после позиции с кодом 4173 дополнить позицией следующего содержания:</w:t>
      </w:r>
    </w:p>
    <w:p>
      <w:r>
        <w:t xml:space="preserve">| «Проценты за предоставление рассрочки уплаты акциза на средние дистилляты | 4263»; |</w:t>
      </w:r>
    </w:p>
    <w:p>
      <w:r>
        <w:t xml:space="preserve">|---|---|</w:t>
      </w:r>
    </w:p>
    <w:p>
      <w:pPr>
        <w:pStyle w:val="Heading2"/>
      </w:pPr>
      <w:r>
        <w:t xml:space="preserve">Текст</w:t>
      </w:r>
    </w:p>
    <w:p>
      <w:r>
        <w:t xml:space="preserve">в) подраздел 2.6 после позиции с кодом 7015 дополнить позициями следующего содержания:</w:t>
      </w:r>
    </w:p>
    <w:p>
      <w:r>
        <w:t xml:space="preserve">| «Средства, полученные в результате применения мер гражданско-правовой и административной ответственности | 7030 |</w:t>
      </w:r>
    </w:p>
    <w:p>
      <w:r>
        <w:t xml:space="preserve">|---|---|</w:t>
      </w:r>
    </w:p>
    <w:p>
      <w:r>
        <w:t xml:space="preserve">| Средства, полученные в результате применения мер уголовной ответственности по делам, возбужденным таможенными органами | 7040»; |</w:t>
      </w:r>
    </w:p>
    <w:p>
      <w:pPr>
        <w:pStyle w:val="Heading2"/>
      </w:pPr>
      <w:r>
        <w:t xml:space="preserve">Текст</w:t>
      </w:r>
    </w:p>
    <w:p>
      <w:r>
        <w:t xml:space="preserve">г) в подразделе 2.7: позицию с кодом 9120 после слов «средства (шасси)» дополнить словами «и прицепы к ним», после слов «средств (шасси)» дополнить словами «и прицепов к ним»; позицию с кодом 9130 после слов «средства (шасси)» дополнить словами «и прицепы к ним»; после позиции с кодом 9130 дополнить позициями следующего содержания:</w:t>
      </w:r>
    </w:p>
    <w:p>
      <w:r>
        <w:t xml:space="preserve">| «Утилизационный сбор, уплачиваемый за самоходные машины и прицепы к ним, ввозимые в Российскую Федерацию, кроме самоходных машин и прицепов к ним, ввозимых с территории Республики Беларусь | 9150 |</w:t>
      </w:r>
    </w:p>
    <w:p>
      <w:r>
        <w:t xml:space="preserve">|---|---|</w:t>
      </w:r>
    </w:p>
    <w:p>
      <w:r>
        <w:t xml:space="preserve">| Утилизационный сбор, уплачиваемый за самоходные машины и прицепы к ним, ввозимые в Российскую Федерацию с территории Республики Беларусь | 9160». |</w:t>
      </w:r>
    </w:p>
    <w:p>
      <w:pPr>
        <w:pStyle w:val="Heading2"/>
      </w:pPr>
      <w:r>
        <w:t xml:space="preserve">Пункт 4</w:t>
      </w:r>
    </w:p>
    <w:p>
      <w:r>
        <w:t xml:space="preserve">4. В классификаторе валют (Приложение 23): а) после позиции с кодом 072 дополнить позицией следующего содержания:</w:t>
      </w:r>
    </w:p>
    <w:p>
      <w:r>
        <w:t xml:space="preserve">| «933 | BYN | Белорусский рубль»; |</w:t>
      </w:r>
    </w:p>
    <w:p>
      <w:r>
        <w:t xml:space="preserve">|---|---|---|</w:t>
      </w:r>
    </w:p>
    <w:p>
      <w:pPr>
        <w:pStyle w:val="Heading2"/>
      </w:pPr>
      <w:r>
        <w:t xml:space="preserve">Текст</w:t>
      </w:r>
    </w:p>
    <w:p>
      <w:r>
        <w:t xml:space="preserve">б) позицию с кодом 974 дополнить знаком сноски «1»; в) в позиции с кодом 428 знак сноски «*» заменить знаком сноски «2»; г) в позиции с кодом 950 знак сноски «**» заменить знаком сноски «3»; д) в позиции с кодом 952 знак сноски «***» заменить знаком сноски «4»; е) в сносках: перед первой сноской дополнить сноской следующего содержания: « 1 Применяется для денежных средств, уплаченных до 30 июня 2016 г. включительно.»; знаки сносок «*», «**» и «***» заменить соответственно знаками сносок « 2 », « 3 » и « 4 ».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