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национальной экономики Республики Казахстан от 23 мая 2025 года № 33 "Об утверждении Правил проведения обзора расходов, определения целей, тем, объектов, критериев, объема (охвата), уровня, временных рамок, периодичности"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22.07.2026. № 228050. редакция от 22.07.2026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национальной экономики Республики Казахстан от 23 мая 2025 года № 33 "Об утверждении Правил проведения обзора расходов, определения целей, тем, объектов, критериев, объема (охвата), уровня, временных рамок, периодичности" следующие изменения и дополнение:</w:t>
      </w:r>
    </w:p>
    <w:p>
      <w:r>
        <w:t xml:space="preserve">в Правилах проведения обзора расходов, определения целей, тем, объектов, критериев, объема (охвата), уровня, временных рамок, периодичности, утвержденных указанным приказом:</w:t>
      </w:r>
    </w:p>
    <w:p>
      <w:r>
        <w:t xml:space="preserve">пункт 7 изложить в следующей редакции:</w:t>
      </w:r>
    </w:p>
    <w:p>
      <w:r>
        <w:t xml:space="preserve">"7. Обзор расходов проводится по видам, предусмотренным настоящими Правилами, и в иных случаях по предложению республиканской или соответствующей местной бюджетной комиссии, профильных постоянных комитетов Курултая Республики Казахстан и (или) на основании решения Правительства Республики Казахстан или местного исполнительного органа.";</w:t>
      </w:r>
    </w:p>
    <w:p>
      <w:r>
        <w:t xml:space="preserve">пункт 8 изложить в следующей редакции:</w:t>
      </w:r>
    </w:p>
    <w:p>
      <w:r>
        <w:t xml:space="preserve">"8. Обзор расходов, выводы и рекомендации по итогам его проведения в течение 10 (десяти) рабочих дней направляются уполномоченным органом по проведению обзора расходов в Правительство Республики Казахстан или местный исполнительный орган или в республиканскую или соответствующую местную бюджетную комиссию или в профильный постоянный комитет Курултая Республики Казахстан, если данный обзор проведен по их предложению.";</w:t>
      </w:r>
    </w:p>
    <w:p>
      <w:r>
        <w:t xml:space="preserve">пункт 12 изложить в следующей редакции:</w:t>
      </w:r>
    </w:p>
    <w:p>
      <w:r>
        <w:t xml:space="preserve">"12. Стратегический обзор расходов проводится при разработке на очередной трехлетний период:</w:t>
      </w:r>
    </w:p>
    <w:p>
      <w:pPr>
        <w:pStyle w:val="Heading2"/>
      </w:pPr>
      <w:r>
        <w:t xml:space="preserve">Подпункт 1</w:t>
      </w:r>
    </w:p>
    <w:p>
      <w:r>
        <w:t xml:space="preserve">1) планов развития государственных органов – центральным уполномоченным органом по государственному планированию совместно с соответствующими государственными органами;</w:t>
      </w:r>
    </w:p>
    <w:p>
      <w:pPr>
        <w:pStyle w:val="Heading2"/>
      </w:pPr>
      <w:r>
        <w:t xml:space="preserve">Подпункт 2</w:t>
      </w:r>
    </w:p>
    <w:p>
      <w:r>
        <w:t xml:space="preserve">2) планов развития столицы, областей, городов республиканского значения – местным уполномоченным органом по государственному планированию совместно с соответствующими местными исполнительными органами;</w:t>
      </w:r>
    </w:p>
    <w:p>
      <w:pPr>
        <w:pStyle w:val="Heading2"/>
      </w:pPr>
      <w:r>
        <w:t xml:space="preserve">Подпункт 3</w:t>
      </w:r>
    </w:p>
    <w:p>
      <w:r>
        <w:t xml:space="preserve">3) планов развития или планов мероприятий субъектов квазигосударственного сектора, которым планируются бюджетные средства, – субъектами квазигосударственного сектора совместно с соответствующими государственными органами-администраторами бюджетных программ.</w:t>
      </w:r>
    </w:p>
    <w:p>
      <w:r>
        <w:t xml:space="preserve">Стратегический обзор расходов проводится в соответствии с пунктом 5 статьи 43 Бюджетного кодекса.";</w:t>
      </w:r>
    </w:p>
    <w:p>
      <w:r>
        <w:t xml:space="preserve">часть первую пункта 17 изложить в следующей редакции:</w:t>
      </w:r>
    </w:p>
    <w:p>
      <w:r>
        <w:t xml:space="preserve">"17. При бюджетном обзоре расходов при установлении безусловных базовых расходов постоянного характера в рамках формирования лимита расходов администраторов бюджетных программ проводится анализ эффективности, результативности и экономической целесообразности соответствующих расходов бюджета, осуществляется анализ информации и показателей планов развития государственных органов, планов развития столицы, областей, городов республиканского значения, инвестиционных планов, бюджетных запросов, паспортов бюджетных программ, минимальных социальных стандартов, минимальных стандартов инженерно-коммуникационной, транспортной инфраструктур, региональных стандартов для населенных пунктов, с учетом итогов государственного аудита и финансового контроля, мониторинга и оценки результатов.";</w:t>
      </w:r>
    </w:p>
    <w:p>
      <w:r>
        <w:t xml:space="preserve">пункт 21 изложить в следующей редакции:</w:t>
      </w:r>
    </w:p>
    <w:p>
      <w:r>
        <w:t xml:space="preserve">"21. При инвестиционном обзоре расходов проводится анализ реализации государственных инвестиционных проектов в планах развития или проекте плана развития государственного органа или столицы, области, города республиканского значения, c увязкой с целевыми показателями инвестиционных планов (проектов), а также обеспечения финансирования (недофинансирования), удорожания проектов и пути решения.</w:t>
      </w:r>
    </w:p>
    <w:p>
      <w:r>
        <w:t xml:space="preserve">По результатам проведенного обзора расходов рабочей группой предоставляются в уполномоченный орган по проведению обзора расходов выводы о:</w:t>
      </w:r>
    </w:p>
    <w:p>
      <w:pPr>
        <w:pStyle w:val="Heading2"/>
      </w:pPr>
      <w:r>
        <w:t xml:space="preserve">Подпункт 1</w:t>
      </w:r>
    </w:p>
    <w:p>
      <w:r>
        <w:t xml:space="preserve">1) соответствии государственных инвестиционных проектов документам системы государственного планирования, ежегодным посланиям Президента Республики Казахстан единому народу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обоснованности объемов финансирования и определения приоритетности государственных инвестиционных проектов;</w:t>
      </w:r>
    </w:p>
    <w:p>
      <w:pPr>
        <w:pStyle w:val="Heading2"/>
      </w:pPr>
      <w:r>
        <w:t xml:space="preserve">Подпункт 3</w:t>
      </w:r>
    </w:p>
    <w:p>
      <w:r>
        <w:t xml:space="preserve">3) предполагаемом мультипликативном социально-экономическом эффекте от реализации государственных инвестиционных проектов на смежные отрасли (сферы) экономики, в том числе влияние на пополнение доходной части бюджета, создание новых рабочих мест;</w:t>
      </w:r>
    </w:p>
    <w:p>
      <w:pPr>
        <w:pStyle w:val="Heading2"/>
      </w:pPr>
      <w:r>
        <w:t xml:space="preserve">Подпункт 4</w:t>
      </w:r>
    </w:p>
    <w:p>
      <w:r>
        <w:t xml:space="preserve">4) возможных рисках в случае реализации государственных инвестиционных проектов и мероприятиях по их минимизации;</w:t>
      </w:r>
    </w:p>
    <w:p>
      <w:pPr>
        <w:pStyle w:val="Heading2"/>
      </w:pPr>
      <w:r>
        <w:t xml:space="preserve">Подпункт 5</w:t>
      </w:r>
    </w:p>
    <w:p>
      <w:r>
        <w:t xml:space="preserve">5) причинах удорожания, недофинансирования и состоянии незавершенных государственных инвестиционных проектов.";</w:t>
      </w:r>
    </w:p>
    <w:p>
      <w:r>
        <w:t xml:space="preserve">подпункт 5) пункта 23 изложить в следующей редакции:</w:t>
      </w:r>
    </w:p>
    <w:p>
      <w:r>
        <w:t xml:space="preserve">"5) подготовка отчета по обзору расходов, представление выводов и рекомендаций по итогам его проведения в Правительство Республики Казахстан или местный исполнительный орган, или в республиканскую или соответствующую местную бюджетную комиссию, в профильный постоянный комитет Курултая Республики Казахстан в случае, если данный обзор проведен по их предложению.";</w:t>
      </w:r>
    </w:p>
    <w:p>
      <w:r>
        <w:t xml:space="preserve">часть вторую пункта 24 изложить в следующей редакции:</w:t>
      </w:r>
    </w:p>
    <w:p>
      <w:r>
        <w:t xml:space="preserve">"24. Перечень объектов обзоров расходов формируется с учетом предложений администраторов бюджетных программ, а также по результатам и рекомендациям:</w:t>
      </w:r>
    </w:p>
    <w:p>
      <w:pPr>
        <w:pStyle w:val="Heading2"/>
      </w:pPr>
      <w:r>
        <w:t xml:space="preserve">Подпункт 1</w:t>
      </w:r>
    </w:p>
    <w:p>
      <w:r>
        <w:t xml:space="preserve">1) заседаний депутатов Курултая;</w:t>
      </w:r>
    </w:p>
    <w:p>
      <w:pPr>
        <w:pStyle w:val="Heading2"/>
      </w:pPr>
      <w:r>
        <w:t xml:space="preserve">Подпункт 2</w:t>
      </w:r>
    </w:p>
    <w:p>
      <w:r>
        <w:t xml:space="preserve">2) решений комиссий, советов, консультативно-совещательных органов при Правительстве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аудита Высшей аудиторской палаты и уполномоченного органа по внутреннему государственному аудиту.";</w:t>
      </w:r>
    </w:p>
    <w:p>
      <w:r>
        <w:t xml:space="preserve">пункт 32 изложить в следующей редакции:</w:t>
      </w:r>
    </w:p>
    <w:p>
      <w:r>
        <w:t xml:space="preserve">"32.Тема обзора расходов определяется проблематикой вопроса, на решение которого направлен обзор расходов.</w:t>
      </w:r>
    </w:p>
    <w:p>
      <w:r>
        <w:t xml:space="preserve">Тема обзора предлагается республиканской или соответствующей местной бюджетной комиссией, профильными постоянными комитетами Курултая Республики Казахстан, если данный обзор проводится по их предложению.";</w:t>
      </w:r>
    </w:p>
    <w:p>
      <w:r>
        <w:t xml:space="preserve">подпункт 19) пункта 35 изложить в следующей редакции:</w:t>
      </w:r>
    </w:p>
    <w:p>
      <w:r>
        <w:t xml:space="preserve">"19) операционная оценка по достижению целей в соответствии с системой ежегодной оценки эффективности деятельности центральных государственных и местных исполнительных органов столицы, областей, городов республиканского значения, проводимая Высшей аудиторской палатой Республики Казахстан в части оценки эффективности деятельности государственных органов по достижению целей планов развития государственных органов и планов развития столицы, областей, городов республиканского значения и уполномоченным государственным органом по исполнению бюджета в части оценки эффективности деятельности государственных органов по достижению конечных результатов бюджетных программ;".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со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