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ставки арендной платы за использование памятников истории и культуры местного значения в области Жетісу</w:t>
      </w:r>
    </w:p>
    <w:p>
      <w:r>
        <w:t xml:space="preserve">Решение. Маслихат области Жетісу. от 29.05.2026. № 226054. редакция от 29.05.2026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4-6) пункта 1 статьи 6 Закона Республики Казахстан "О местном государственном управлении и самоуправлении в Республики Казахстан", приказом Министра культуры и спорта Республики Казахстан от 14 апреля 2020 года № 87, "Об утверждении ставок арендной платы за использование памятников истории и культуры, находящихся в государственной собственности" (зарегистрировано в Реестре государственной регистрации нормативных правовых актов № 20396) маслихат области Жетісу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ставки арендной платы за использование памятников истории и культуры местного значения в области Жетісу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курирующего заместителя акима области (по согласованию).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областного маслихата | Г.Тойлыбаева |</w:t>
      </w:r>
    </w:p>
    <w:p>
      <w:r>
        <w:t xml:space="preserve">|---|---|</w:t>
      </w:r>
    </w:p>
    <w:p>
      <w:r>
        <w:t xml:space="preserve">|  | Приложение к решению маслихата области Жетісу от "29" мая 2026 года № 37-227 |</w:t>
      </w:r>
    </w:p>
    <w:p>
      <w:r>
        <w:t xml:space="preserve">|---|---|</w:t>
      </w:r>
    </w:p>
    <w:p>
      <w:pPr>
        <w:pStyle w:val="Heading2"/>
      </w:pPr>
      <w:r>
        <w:t xml:space="preserve">Глава Ставки арендной платы за использование памятников истории и культуры местного зачения в области Жетісу</w:t>
      </w:r>
    </w:p>
    <w:p>
      <w:r>
        <w:t xml:space="preserve">| № п/н | Категории городов и населенных пунктов | Ставки арендной платы в месячных расчетных показателях за 1 квадратный метр (в месяц) |  |  |</w:t>
      </w:r>
    </w:p>
    <w:p>
      <w:r>
        <w:t xml:space="preserve">|---|---|---|---|---|</w:t>
      </w:r>
    </w:p>
    <w:p>
      <w:r>
        <w:t xml:space="preserve">| Виды памятников истории и культуры | Памятники градостроительства и архитектуры | Памятники археологии, ансамбли и комплексы, сакральные объекты | Сооружения монументального искусства |  |</w:t>
      </w:r>
    </w:p>
    <w:p>
      <w:r>
        <w:t xml:space="preserve">| 1. | города областного значения | 0,8 | 0,6 | 1,0 |</w:t>
      </w:r>
    </w:p>
    <w:p>
      <w:r>
        <w:t xml:space="preserve">| 2. | города районного значения | 0,6 | 0,4 | 0,8 |</w:t>
      </w:r>
    </w:p>
    <w:p>
      <w:r>
        <w:t xml:space="preserve">| 3. | поселки | 0,4 | 0,4 | 0,6 |</w:t>
      </w:r>
    </w:p>
    <w:p>
      <w:r>
        <w:t xml:space="preserve">| 4. | село | 0,2 | 0,2 | 0,4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Ставки арендной платы за использование памятников истории и культуры, находящихся в государственной собственности вычисляются путем умножения ставки арендной платы на количество арендуемой площади в квадратных метрах.</w:t>
      </w:r>
    </w:p>
    <w:p>
      <w:pPr>
        <w:pStyle w:val="Heading2"/>
      </w:pPr>
      <w:r>
        <w:t xml:space="preserve">Текст</w:t>
      </w:r>
    </w:p>
    <w:p>
      <w:r>
        <w:t xml:space="preserve">Ставки арендной платы определяются с учетом категории городов и населенных пунктов согласно Закона Республики Казахстан от 8 декабря 1993 года "Об административно-территориальном устройстве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города областного значения*, к которым относятся населенные пункты, являющиеся крупными экономическими и культурными центрами, имеющие развитую производственную и социальную инфраструктуру и численность более 50 тысяч человек;</w:t>
      </w:r>
    </w:p>
    <w:p>
      <w:pPr>
        <w:pStyle w:val="Heading2"/>
      </w:pPr>
      <w:r>
        <w:t xml:space="preserve">Текст</w:t>
      </w:r>
    </w:p>
    <w:p>
      <w:r>
        <w:t xml:space="preserve">города районного значения*, к которым относятся населенные пункты, на территории которых имеются промышленные предприятия, коммунальное хозяйство, государственный жилищный фонд, развитая сеть учебных и культурно-просветительных, лечебных и торговых объектов, с численностью населения не менее 10 тысяч человек, из которых рабочие, служащие и члены их семей составляют свыше двух третей общей численности населения;</w:t>
      </w:r>
    </w:p>
    <w:p>
      <w:pPr>
        <w:pStyle w:val="Heading2"/>
      </w:pPr>
      <w:r>
        <w:t xml:space="preserve">Текст</w:t>
      </w:r>
    </w:p>
    <w:p>
      <w:r>
        <w:t xml:space="preserve">поселки*, к которым относятся населенные пункты при промышленных предприятиях, стройках, железнодорожных станциях и других экономически важных объектах с численностью не менее 3 тысяч человек, из которых рабочие, служащие и члены их семей составляют не менее двух третей;</w:t>
      </w:r>
    </w:p>
    <w:p>
      <w:pPr>
        <w:pStyle w:val="Heading2"/>
      </w:pPr>
      <w:r>
        <w:t xml:space="preserve">Текст</w:t>
      </w:r>
    </w:p>
    <w:p>
      <w:r>
        <w:t xml:space="preserve">к поселкам также приравниваются населенные пункты, расположенные в местности, имеющей лечебное значение, с населением не менее 2 тысяч человек, из которых число приезжающих ежегодно для лечения и отдыха составляет не менее половины; к ним относятся также дачные поселки, являющиеся местами летнего отдыха горожан, в которых не менее 25 процентов взрослого населения постоянно занимается сельским хозяйством;</w:t>
      </w:r>
    </w:p>
    <w:p>
      <w:pPr>
        <w:pStyle w:val="Heading2"/>
      </w:pPr>
      <w:r>
        <w:t xml:space="preserve">Текст</w:t>
      </w:r>
    </w:p>
    <w:p>
      <w:r>
        <w:t xml:space="preserve">село* – населенный пункт с численностью не менее 50 человек, из которых работники, занятые в сельском, лесном и охотничьем хозяйстве, пчеловодстве, рыболовстве и рыбоводстве, члены их семей и специалисты здравоохранения, социального обеспечения, образования, культуры и спорта составляют не менее половины населения.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