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4 апреля 2025 года № 151 "Некоторые вопросы Единой бюджетной классификации Республики Казахстан"</w:t>
      </w:r>
    </w:p>
    <w:p>
      <w:r>
        <w:t xml:space="preserve">Приказ, Изменения. Министерство финансов Республики Казахстан. от 19.06.2026. № 228110. редакция от 19.06.2026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 г.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4 апреля 2025 года № 151 "Некоторые вопросы Единой бюджетной классификации Республики Казахстан" следующие изменения:</w:t>
      </w:r>
    </w:p>
    <w:p>
      <w:r>
        <w:t xml:space="preserve">в Единой бюджетной классификации Республики Казахстан, утвержденной указанным приказом:</w:t>
      </w:r>
    </w:p>
    <w:p>
      <w:r>
        <w:t xml:space="preserve">в Экономической классификации расходов бюджета :</w:t>
      </w:r>
    </w:p>
    <w:p>
      <w:r>
        <w:t xml:space="preserve">в категории 1 "Текущие затраты":</w:t>
      </w:r>
    </w:p>
    <w:p>
      <w:r>
        <w:t xml:space="preserve">в классе 1 "Затраты на товары и услуги":</w:t>
      </w:r>
    </w:p>
    <w:p>
      <w:r>
        <w:t xml:space="preserve">в подклассе 150 "Приобретение услуг и работ":</w:t>
      </w:r>
    </w:p>
    <w:p>
      <w:r>
        <w:t xml:space="preserve">наименование специфики 158 "Оплата работ и услуг в сфере информатизации" изложить в следующей редакции:</w:t>
      </w:r>
    </w:p>
    <w:p>
      <w:r>
        <w:t xml:space="preserve">"158 Оплата работ и услуг в сфере цифровизации";</w:t>
      </w:r>
    </w:p>
    <w:p>
      <w:r>
        <w:t xml:space="preserve">в категории 2 "Капитальные затраты":</w:t>
      </w:r>
    </w:p>
    <w:p>
      <w:r>
        <w:t xml:space="preserve">в классе 4 "Приобретение основного капитала":</w:t>
      </w:r>
    </w:p>
    <w:p>
      <w:r>
        <w:t xml:space="preserve">в подклассе 430 "Капитальные затраты, направленные на развитие":</w:t>
      </w:r>
    </w:p>
    <w:p>
      <w:r>
        <w:t xml:space="preserve">наименование специфики 434 "Создание, внедрение и развитие информационных систем" изложить в следующей редакции:</w:t>
      </w:r>
    </w:p>
    <w:p>
      <w:r>
        <w:t xml:space="preserve">"434 Создание, внедрение и развитие цифровых систем";</w:t>
      </w:r>
    </w:p>
    <w:p>
      <w:r>
        <w:t xml:space="preserve">в Структуре специфики экономической классификации расходов бюджета Республики Казахстан, утвержденной указанным приказом:</w:t>
      </w:r>
    </w:p>
    <w:p>
      <w:r>
        <w:t xml:space="preserve">в подклассе 150 "Приобретение услуг и работ":</w:t>
      </w:r>
    </w:p>
    <w:p>
      <w:r>
        <w:t xml:space="preserve">строку</w:t>
      </w:r>
    </w:p>
    <w:p>
      <w:r>
        <w:t xml:space="preserve">"</w:t>
      </w:r>
    </w:p>
    <w:p>
      <w:r>
        <w:t xml:space="preserve">|  | 158 | Оплата работ и услуг в сфере информатизации | Перечень работ и услуг определенный уполномоченным органом в сфере информатизации |  |</w:t>
      </w:r>
    </w:p>
    <w:p>
      <w:r>
        <w:t xml:space="preserve">|---|---|---|---|---|</w:t>
      </w:r>
    </w:p>
    <w:p>
      <w:r>
        <w:t xml:space="preserve">|  | 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 | 158 | Оплата работ и услуг в сфере цифровизации | По данной специфике отражаются затраты по оплате работ и услуг в сфере цифровизации. |  |</w:t>
      </w:r>
    </w:p>
    <w:p>
      <w:r>
        <w:t xml:space="preserve">|---|---|---|---|---|</w:t>
      </w:r>
    </w:p>
    <w:p>
      <w:r>
        <w:t xml:space="preserve">|  | 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подклассе 410 "Приобретение основных средств, нематериальных и биологических активов":</w:t>
      </w:r>
    </w:p>
    <w:p>
      <w:pPr>
        <w:pStyle w:val="Heading2"/>
      </w:pPr>
      <w:r>
        <w:t xml:space="preserve">Текст</w:t>
      </w:r>
    </w:p>
    <w:p>
      <w:r>
        <w:t xml:space="preserve">строку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430 |  | Капитальные затраты, направленные на развитие | В данном подклассе отражаются все затраты, связанные со строительной деятельностью по созданию основных фондов производственного и непроизводственного назначения путем возведения новых и (или) изменения (расширения, модернизации, технического перевооружения, реконструкции) существующих объектов (зданий, сооружений и их комплексов, коммуникаций), монтажа (демонтажа) связанного с ними технологического и инженерного оборудования, изготовления (производства) строительных материалов, изделий и конструкций, а также осуществления работ по консервации строительства незавершенных объектов и постутилизации объектов, выработавших свой ресурс, кроме реставрации и капитального ремонта, а также отражаются затраты на создание, внедрение и развитие информационных систем. Затраты по проектам строительства "под ключ" (EPC). По данному подклассу отражаются затраты на разработку и экспертизу проектной (проектно-сметной) документации. Затраты на разработку и экспертизу предпроектной (технико-экономического обоснования) документации, классифицируются по специфике 159 "Оплата прочих услуг и работ". |  |</w:t>
      </w:r>
    </w:p>
    <w:p>
      <w:r>
        <w:t xml:space="preserve">|---|---|---|---|---|</w:t>
      </w:r>
    </w:p>
    <w:p>
      <w:r>
        <w:t xml:space="preserve">|  | 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430 |  | Капитальные затраты, направленные на развитие | В данном подклассе отражаются все затраты, связанные со строительной деятельностью по созданию основных фондов производственного и непроизводственного назначения путем возведения новых и (или) изменения (расширения, модернизации, технического перевооружения, реконструкции) существующих объектов (зданий, сооружений и их комплексов, коммуникаций), монтажа (демонтажа) связанного с ними технологического и инженерного оборудования, изготовления (производства) строительных материалов, изделий и конструкций, а также осуществления работ по консервации строительства незавершенных объектов и постутилизации объектов, выработавших свой ресурс, кроме реставрации и капитального ремонта, а также отражаются затраты на создание, внедрение и развитие цифровых систем. Затраты по проектам строительства "под ключ" (EPC). По данному подклассу отражаются затраты на разработку и экспертизу проектной (проектно-сметной) документации. Затраты на разработку и экспертизу предпроектной (технико-экономического обоснования) документации, классифицируются по специфике 159 "Оплата прочих услуг и работ". |  |</w:t>
      </w:r>
    </w:p>
    <w:p>
      <w:r>
        <w:t xml:space="preserve">|---|---|---|---|---|</w:t>
      </w:r>
    </w:p>
    <w:p>
      <w:r>
        <w:t xml:space="preserve">|  | 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строку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 | 434 | Создание, внедрение и развитие информационных систем | Затраты на оплату услуг по созданию, внедрению и развитию информационных систем, а также затраты по приобретению основных средств и нематериальных активов, предусмотренных в технико-экономическом обосновании инвестиционного проекта. |  |</w:t>
      </w:r>
    </w:p>
    <w:p>
      <w:r>
        <w:t xml:space="preserve">|---|---|---|---|---|</w:t>
      </w:r>
    </w:p>
    <w:p>
      <w:r>
        <w:t xml:space="preserve">|  | 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 | 434 | Создание, внедрение и развитие цифровых систем | Затраты на оплату услуг по созданию, внедрению и развитию цифровых систем, а также затраты по приобретению основных средств и нематериальных активов, предусмотренных в технико-экономическом обосновании инвестиционного проекта. |  |</w:t>
      </w:r>
    </w:p>
    <w:p>
      <w:r>
        <w:t xml:space="preserve">|---|---|---|---|---|</w:t>
      </w:r>
    </w:p>
    <w:p>
      <w:r>
        <w:t xml:space="preserve">|  | ". |</w:t>
      </w:r>
    </w:p>
    <w:p>
      <w:r>
        <w:t xml:space="preserve">|---|---|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12 июля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