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Министра финансов Республики Казахстан от 11 апреля 2025 года № 163 "Об утверждении Правил составления и внесения изменений и дополнений в Единую бюджетную классификацию Республики Казахстан"</w:t>
      </w:r>
    </w:p>
    <w:p>
      <w:r>
        <w:t xml:space="preserve">Приказ, Изменения. Министерство финансов Республики Казахстан. от 01.06.2026. № 225983. редакция от 01.06.2026</w:t>
      </w:r>
    </w:p>
    <w:p>
      <w:pPr>
        <w:pStyle w:val="Heading2"/>
      </w:pPr>
      <w:r>
        <w:t xml:space="preserve">Текст</w:t>
      </w:r>
    </w:p>
    <w:p>
      <w:r>
        <w:t xml:space="preserve">Вводится в действие с 1 июля 2026 года.</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финансов Республики Казахстан от 11 апреля 2025 года № 163 "Об утверждении Правил составления и внесения изменений и дополнений в Единую бюджетную классификацию Республики Казахстан" следующие изменения:</w:t>
      </w:r>
    </w:p>
    <w:p>
      <w:r>
        <w:t xml:space="preserve">в Правилах составления и внесения изменений и дополнений в Единую бюджетную классификацию Республики Казахстан, утвержденных указанным приказом:</w:t>
      </w:r>
    </w:p>
    <w:p>
      <w:r>
        <w:t xml:space="preserve">часть вторую пункта 1 изложить в следующей редакции:</w:t>
      </w:r>
    </w:p>
    <w:p>
      <w:r>
        <w:t xml:space="preserve">"Бюджетная классификация является группировкой поступлений и расходов бюджета по функциональным, ведомственным и экономическим характеристикам с присвоением объектам классификации группировочных кодов и составляется на основе законов Республики Казахстан, указов Президента Республики Казахстан, постановлений Правительства Республики Казахстан, решений маслихата столицы, областного маслихата, маслихата города республиканского значения, районного (города областного значения) маслихата.";</w:t>
      </w:r>
    </w:p>
    <w:p>
      <w:r>
        <w:t xml:space="preserve">часть первую пункта 4 изложить в следующей редакции:</w:t>
      </w:r>
    </w:p>
    <w:p>
      <w:r>
        <w:t xml:space="preserve">"4. Классификацией поступлений бюджета является группировка поступлений бюджетов всех уровней по определенным характеристикам, на основании законов Республики Казахстан, указов Президента Республики Казахстан, постановлений Правительства Республики Казахстан, а также нормативных правовых актов Республики Казахстан, определяемых законодательством Республики Казахстан, которые устанавливают налоги, платежи и другие поступления в бюджет.";</w:t>
      </w:r>
    </w:p>
    <w:p>
      <w:r>
        <w:t xml:space="preserve">часть третью пункта 13 изложить в следующей редакции:</w:t>
      </w:r>
    </w:p>
    <w:p>
      <w:r>
        <w:t xml:space="preserve">"Бюджетная программа администратора местных бюджетных программ определяет направление расходов местного бюджета, взаимоувязанное с целями, целевыми индикаторами, определенными в соответствующем плане развития столицы, области, города республиканского значения, либо полномочиями, определенными в Законах Республики Казахстан или в положении о государственном органе.";</w:t>
      </w:r>
    </w:p>
    <w:p>
      <w:r>
        <w:t xml:space="preserve">часть первую пункта 15 изложить в следующей редакции:</w:t>
      </w:r>
    </w:p>
    <w:p>
      <w:r>
        <w:t xml:space="preserve">"15. Бюджетная подпрограмма раскрывает конкретные направления расходования бюджетных средств, нацеленные на достижение цели плана развития государственного органа, плана развития столицы, области, города республиканского значения и (или) конечного результата бюджетной программы и закрепляется в той функциональной группе, функциональной подгруппе что и бюджетная программа.";</w:t>
      </w:r>
    </w:p>
    <w:p>
      <w:r>
        <w:t xml:space="preserve">пункт 17 изложить в следующей редакции:</w:t>
      </w:r>
    </w:p>
    <w:p>
      <w:r>
        <w:t xml:space="preserve">"17. В соответствии со статьями 14 и 168 Бюджетного кодекса бюджетные программы (подпрограммы) подразделяются:</w:t>
      </w:r>
    </w:p>
    <w:p>
      <w:pPr>
        <w:pStyle w:val="Heading2"/>
      </w:pPr>
      <w:r>
        <w:t xml:space="preserve">Подпункт 1</w:t>
      </w:r>
    </w:p>
    <w:p>
      <w:r>
        <w:t xml:space="preserve">1) в зависимости от содержания на:</w:t>
      </w:r>
    </w:p>
    <w:p>
      <w:r>
        <w:t xml:space="preserve">осуществление государственных функций, полномочий и оказание вытекающих из них государственных услуг;</w:t>
      </w:r>
    </w:p>
    <w:p>
      <w:r>
        <w:t xml:space="preserve">предоставление трансфертов и бюджетных субсидий;</w:t>
      </w:r>
    </w:p>
    <w:p>
      <w:r>
        <w:t xml:space="preserve">предоставление бюджетных кредитов;</w:t>
      </w:r>
    </w:p>
    <w:p>
      <w:r>
        <w:t xml:space="preserve">осуществление бюджетных инвестиций;</w:t>
      </w:r>
    </w:p>
    <w:p>
      <w:r>
        <w:t xml:space="preserve">осуществление капитальных расходов;</w:t>
      </w:r>
    </w:p>
    <w:p>
      <w:r>
        <w:t xml:space="preserve">выполнение обязательств государства.</w:t>
      </w:r>
    </w:p>
    <w:p>
      <w:r>
        <w:t xml:space="preserve">Для достижения цели плана развития государственного органа или плана развития столицы, области, города республиканского значения, единого конечного результата затраты по осуществлению государственных функций, полномочий и оказанию вытекающих из них государственных услуг, осуществлению капитальных расходов, реализации государственных инвестиционных проектов, предоставлению трансфертов и бюджетных субсидий объединяются в одну бюджетную программу с сохранением структуры бюджета с выделением указанных затрат в отдельные подпрограммы.</w:t>
      </w:r>
    </w:p>
    <w:p>
      <w:r>
        <w:t xml:space="preserve">Не допускается введение новой бюджетной программы, направленной на достижение цели утвержденного плана развития государственного органа или плана развития столицы, области, города республиканского значения, при наличии бюджетной программы, направленной на достижение данной цели в пределах раздела структуры бюджета.</w:t>
      </w:r>
    </w:p>
    <w:p>
      <w:pPr>
        <w:pStyle w:val="Heading2"/>
      </w:pPr>
      <w:r>
        <w:t xml:space="preserve">Подпункт 2</w:t>
      </w:r>
    </w:p>
    <w:p>
      <w:r>
        <w:t xml:space="preserve">2) в зависимости от уровня государственного управления на:</w:t>
      </w:r>
    </w:p>
    <w:p>
      <w:r>
        <w:t xml:space="preserve">республиканские, утверждаемые в составе республиканского бюджета;</w:t>
      </w:r>
    </w:p>
    <w:p>
      <w:r>
        <w:t xml:space="preserve">столицы, областные, городов республиканского значения, утверждаемые в составе бюджета столицы, областного бюджета, бюджетов городов республиканского значения;</w:t>
      </w:r>
    </w:p>
    <w:p>
      <w:r>
        <w:t xml:space="preserve">районные (городские), утверждаемые в составе районного (города областного значения) бюджета;</w:t>
      </w:r>
    </w:p>
    <w:p>
      <w:r>
        <w:t xml:space="preserve">бюджетные программы района в городе, утверждаемые в составе бюджетов столицы, городов республиканского значения, города областного значения;</w:t>
      </w:r>
    </w:p>
    <w:p>
      <w:r>
        <w:t xml:space="preserve">бюджетные программы города районного значения, села, поселка, сельского округа, утверждаемые в составе бюджета города районного значения, сел, поселков, сельских округов;</w:t>
      </w:r>
    </w:p>
    <w:p>
      <w:r>
        <w:t xml:space="preserve">бюджетные программы города районного значения, села, поселка, сельского округа, утверждаемые в составе бюджета района (города областного значения) или районного (города областного значения) бюджета, бюджетные программы города районного значения, села, поселка, сельского округа, утверждаемые в составе бюджетов городов районного значения, сел, поселков, сельских округов.</w:t>
      </w:r>
    </w:p>
    <w:p>
      <w:r>
        <w:t xml:space="preserve">Столицы, областные, городов республиканского значения, районные (городские) бюджетные программы, а также бюджетные программы района в городе и бюджетные программы города районного значения, села, поселка, сельского округа являются местными бюджетными программами.</w:t>
      </w:r>
    </w:p>
    <w:p>
      <w:pPr>
        <w:pStyle w:val="Heading2"/>
      </w:pPr>
      <w:r>
        <w:t xml:space="preserve">Подпункт 3</w:t>
      </w:r>
    </w:p>
    <w:p>
      <w:r>
        <w:t xml:space="preserve">3) в зависимости от способа реализации на:</w:t>
      </w:r>
    </w:p>
    <w:p>
      <w:r>
        <w:t xml:space="preserve">индивидуальные бюджетные программы (подпрограммы), реализуемые одним администратором;</w:t>
      </w:r>
    </w:p>
    <w:p>
      <w:r>
        <w:t xml:space="preserve">распределяемые бюджетные программы, утверждаемые в бюджете в составе бюджетных программ определенного администратора бюджетных программ и подлежащие распределению в течение текущего финансового года между различными администраторами бюджетных программ.</w:t>
      </w:r>
    </w:p>
    <w:p>
      <w:r>
        <w:t xml:space="preserve">Бюджетные программы (подпрограммы) подразделяются на текущие бюджетные программы (подпрограммы) и бюджетные программы (подпрограммы) развития с присвоением соответствующего признака (кода) в составе единой бюджетной классификации.</w:t>
      </w:r>
    </w:p>
    <w:p>
      <w:r>
        <w:t xml:space="preserve">К бюджетным программам (подпрограммам) развития относятся расходы бюджета, направленные на осуществление бюджетных инвестиций. Остальные расходы бюджета относятся к текущим бюджетным программам (подпрограммам).".</w:t>
      </w:r>
    </w:p>
    <w:p>
      <w:pPr>
        <w:pStyle w:val="Heading2"/>
      </w:pPr>
      <w:r>
        <w:t xml:space="preserve">Пункт 2</w:t>
      </w:r>
    </w:p>
    <w:p>
      <w:r>
        <w:t xml:space="preserve">2. Департаменту методологии бюджетного процесса Министерства финансов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направление копии настоящего приказа на казахском и русском языках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p>
      <w:pPr>
        <w:pStyle w:val="Heading2"/>
      </w:pPr>
      <w:r>
        <w:t xml:space="preserve">Подпункт 2</w:t>
      </w:r>
    </w:p>
    <w:p>
      <w:r>
        <w:t xml:space="preserve">2) размещение настоящего приказа на интернет-ресурсе Министерства финансов Республики Казахстан после дня его первого официального опубликования.</w:t>
      </w:r>
    </w:p>
    <w:p>
      <w:pPr>
        <w:pStyle w:val="Heading2"/>
      </w:pPr>
      <w:r>
        <w:t xml:space="preserve">Пункт 3</w:t>
      </w:r>
    </w:p>
    <w:p>
      <w:r>
        <w:t xml:space="preserve">3. Настоящий приказ вводится в действие с 1 июля 2026 года и подлежит официальному опубликованию.</w:t>
      </w:r>
    </w:p>
    <w:p>
      <w:r>
        <w:t xml:space="preserve">| Министр финансов Республики Казахстан | М. Такиев |</w:t>
      </w:r>
    </w:p>
    <w:p>
      <w:r>
        <w:t xml:space="preserve">|---|---|</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