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Аккольского районного маслихата № С 52-2 от 22 декабря 2025 года "О бюджете Урюпинского сельского округа Аккольского района на 2026-2028 годы"</w:t>
      </w:r>
    </w:p>
    <w:p>
      <w:r>
        <w:t xml:space="preserve">Решение, Изменения. Маслихат Аккольского района. от 18.05.2026. № 225534. редакция от 18.05.2026</w:t>
      </w:r>
    </w:p>
    <w:p>
      <w:pPr>
        <w:pStyle w:val="Heading2"/>
      </w:pPr>
      <w:r>
        <w:t xml:space="preserve">Текст</w:t>
      </w:r>
    </w:p>
    <w:p>
      <w:r>
        <w:t xml:space="preserve">Аккольский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Аккольского районного маслихата от 22 декабря 2025 года № С 52-2 "О бюджете Урюпинского сельского округа Аккольского района на 2026-2028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Урюпинского сельского округа Аккольского района на 2026-2028 годы, согласно приложениям 1, 2 и 3 соответственно, в том числе на 2026 год в следующих объемах:</w:t>
      </w:r>
    </w:p>
    <w:p>
      <w:pPr>
        <w:pStyle w:val="Heading2"/>
      </w:pPr>
      <w:r>
        <w:t xml:space="preserve">Пункт 1</w:t>
      </w:r>
    </w:p>
    <w:p>
      <w:r>
        <w:t xml:space="preserve">1. доходы – 72 029,7 тысяч тенге, в том числе:</w:t>
      </w:r>
    </w:p>
    <w:p>
      <w:r>
        <w:t xml:space="preserve">налоговые поступления – 15 065,0 тысяч тенге;</w:t>
      </w:r>
    </w:p>
    <w:p>
      <w:r>
        <w:t xml:space="preserve">поступления от продажи основного капитала – 3 061,5 тысяч тенге;</w:t>
      </w:r>
    </w:p>
    <w:p>
      <w:r>
        <w:t xml:space="preserve">поступления трансфертов – 53 903,2 тысяч тенге;</w:t>
      </w:r>
    </w:p>
    <w:p>
      <w:pPr>
        <w:pStyle w:val="Heading2"/>
      </w:pPr>
      <w:r>
        <w:t xml:space="preserve">Подпункт 1</w:t>
      </w:r>
    </w:p>
    <w:p>
      <w:r>
        <w:t xml:space="preserve">1) затраты – 74 624,7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чистое бюджетное кредитование – 0,0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-2 595,0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2 595,0 тысяч тенге.";</w:t>
      </w:r>
    </w:p>
    <w:p>
      <w:r>
        <w:t xml:space="preserve">приложения 1, 4 изложить в новой редакции,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2026 года.</w:t>
      </w:r>
    </w:p>
    <w:p>
      <w:r>
        <w:t xml:space="preserve">| Председатель Аккольского районного маслихата | С. Абаханов |</w:t>
      </w:r>
    </w:p>
    <w:p>
      <w:r>
        <w:t xml:space="preserve">|---|---|</w:t>
      </w:r>
    </w:p>
    <w:p>
      <w:r>
        <w:t xml:space="preserve">|  | Приложение 1 к решению Аккольского районного маслихата от 18 мая 2026 года № С 59-1 |</w:t>
      </w:r>
    </w:p>
    <w:p>
      <w:r>
        <w:t xml:space="preserve">|---|---|</w:t>
      </w:r>
    </w:p>
    <w:p>
      <w:r>
        <w:t xml:space="preserve">|  | Приложение 1 к решению Аккольского районного маслихата от 22 декабря 2025 года № С 52-2 |</w:t>
      </w:r>
    </w:p>
    <w:p>
      <w:pPr>
        <w:pStyle w:val="Heading2"/>
      </w:pPr>
      <w:r>
        <w:t xml:space="preserve">Глава Бюджет Урюпинского сельского округа на 2026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72 029,7 |</w:t>
      </w:r>
    </w:p>
    <w:p>
      <w:r>
        <w:t xml:space="preserve">| 1 |  |  | Налоговые поступления | 15 065,0 |</w:t>
      </w:r>
    </w:p>
    <w:p>
      <w:r>
        <w:t xml:space="preserve">|  | 01 |  | Подоходный налог | 5 342,0 |</w:t>
      </w:r>
    </w:p>
    <w:p>
      <w:r>
        <w:t xml:space="preserve">|  |  | 2 | Индивидуальный подоходный налог | 5 342,0 |</w:t>
      </w:r>
    </w:p>
    <w:p>
      <w:r>
        <w:t xml:space="preserve">|  | 04 |  | Налоги на собственность | 295,0 |</w:t>
      </w:r>
    </w:p>
    <w:p>
      <w:r>
        <w:t xml:space="preserve">|  |  | 1 | Налоги на имущество | 295,0 |</w:t>
      </w:r>
    </w:p>
    <w:p>
      <w:r>
        <w:t xml:space="preserve">|  |  | 4 | Налог на транспортные средства | 8 507,0 |</w:t>
      </w:r>
    </w:p>
    <w:p>
      <w:r>
        <w:t xml:space="preserve">|  | 05 |  | Внутренние налоги на товары, работы и услуги | 921,0 |</w:t>
      </w:r>
    </w:p>
    <w:p>
      <w:r>
        <w:t xml:space="preserve">|  |  | 3 | Поступления за использование природных и других ресурсов | 921,0 |</w:t>
      </w:r>
    </w:p>
    <w:p>
      <w:r>
        <w:t xml:space="preserve">| 3 |  |  | Поступления от продажи основного капитала | 3 061,5 |</w:t>
      </w:r>
    </w:p>
    <w:p>
      <w:r>
        <w:t xml:space="preserve">|  | 03 |  | Продажа земли и нематериальных активов | 3 061,5 |</w:t>
      </w:r>
    </w:p>
    <w:p>
      <w:r>
        <w:t xml:space="preserve">|  |  | 01 | Поступления от продажи земельных участков | 3 061,5 |</w:t>
      </w:r>
    </w:p>
    <w:p>
      <w:r>
        <w:t xml:space="preserve">| 5 |  |  | Поступления трансфертов | 53 903,2 |</w:t>
      </w:r>
    </w:p>
    <w:p>
      <w:r>
        <w:t xml:space="preserve">|  | 02 |  | Трансферты из вышестоящих органов государственного управления | 53 903,2 |</w:t>
      </w:r>
    </w:p>
    <w:p>
      <w:r>
        <w:t xml:space="preserve">|  |  | 3 | Трансферты из районного (города областного значения) бюджета | 53 903,2 |</w:t>
      </w:r>
    </w:p>
    <w:p>
      <w:r>
        <w:t xml:space="preserve">| Функциональная группа |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74 624,7 |</w:t>
      </w:r>
    </w:p>
    <w:p>
      <w:r>
        <w:t xml:space="preserve">| 01 |  |  | Государственные услуги общего характера | 46 550,5 |</w:t>
      </w:r>
    </w:p>
    <w:p>
      <w:r>
        <w:t xml:space="preserve">|  | 124 |  | Аппарат акима города районного значения, села, поселка, сельского округа | 46 550,5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46 550,5 |</w:t>
      </w:r>
    </w:p>
    <w:p>
      <w:r>
        <w:t xml:space="preserve">| 07 |  |  | Жилищно-коммунальное хозяйство | 14 074,2 |</w:t>
      </w:r>
    </w:p>
    <w:p>
      <w:r>
        <w:t xml:space="preserve">|  | 124 |  | Аппарат акима города районного значения, села, поселка, сельского округа | 14 074,2 |</w:t>
      </w:r>
    </w:p>
    <w:p>
      <w:r>
        <w:t xml:space="preserve">|  |  | 008 | Освещение улиц в населенных пунктах | 8 274,2 |</w:t>
      </w:r>
    </w:p>
    <w:p>
      <w:r>
        <w:t xml:space="preserve">|  |  | 009 | Обеспечение санитарии населенных пунктов | 2 000,0 |</w:t>
      </w:r>
    </w:p>
    <w:p>
      <w:r>
        <w:t xml:space="preserve">|  |  | 011 | Благоустройство и озеленение населенных пунктов | 3 000,0 |</w:t>
      </w:r>
    </w:p>
    <w:p>
      <w:r>
        <w:t xml:space="preserve">|  |  | 014 | Организация водоснабжения населенных пунктов | 800,0 |</w:t>
      </w:r>
    </w:p>
    <w:p>
      <w:r>
        <w:t xml:space="preserve">| 12 |  |  | Транспорт и коммуникации | 14 000,0 |</w:t>
      </w:r>
    </w:p>
    <w:p>
      <w:r>
        <w:t xml:space="preserve">|  | 124 |  | Аппарат акима города районного значения, села, поселка, сельского округа | 14 000,0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14 000,0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-2 595,0 |</w:t>
      </w:r>
    </w:p>
    <w:p>
      <w:r>
        <w:t xml:space="preserve">|  |  |  | VI. Финансирование дефицита (использование профицита) бюджета | 2 595,0 |</w:t>
      </w:r>
    </w:p>
    <w:p>
      <w:r>
        <w:t xml:space="preserve">|  | Приложение 2 к решению Аккольского районного маслихата от 18 мая 2026 года № С 59-1 |</w:t>
      </w:r>
    </w:p>
    <w:p>
      <w:r>
        <w:t xml:space="preserve">|---|---|</w:t>
      </w:r>
    </w:p>
    <w:p>
      <w:r>
        <w:t xml:space="preserve">|  | Приложение 4 к решению Аккольского районного маслихата от 22 декабря 2025 года № С 52-2 |</w:t>
      </w:r>
    </w:p>
    <w:p>
      <w:pPr>
        <w:pStyle w:val="Heading2"/>
      </w:pPr>
      <w:r>
        <w:t xml:space="preserve">Глава Целевые трансферты из районного бюджета бюджетам города районного значения, села, сельских округов</w:t>
      </w:r>
    </w:p>
    <w:p>
      <w:r>
        <w:t xml:space="preserve">| Наименование | 2026 год | 2027 год | 2028 год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Всего | 9 776,2 | 365 000,0 | 895 000,0 |</w:t>
      </w:r>
    </w:p>
    <w:p>
      <w:r>
        <w:t xml:space="preserve">| в том числе: |  |  |  |</w:t>
      </w:r>
    </w:p>
    <w:p>
      <w:r>
        <w:t xml:space="preserve">| Аппарат акима района в городе, города районного значения, поселка, села, сельского округа | 9 776,2 | 365 000,0 | 895 000,0 |</w:t>
      </w:r>
    </w:p>
    <w:p>
      <w:r>
        <w:t xml:space="preserve">| На реализацию текущих мероприятий по социальной, инженерной и транспортной инфраструктуре в населенных пунктах | 0,0 | 365 000,0 | 895 000,0 |</w:t>
      </w:r>
    </w:p>
    <w:p>
      <w:r>
        <w:t xml:space="preserve">| На обеспечение деятельности пожарных постов | 5 283,2 | 0,0 | 0,0 |</w:t>
      </w:r>
    </w:p>
    <w:p>
      <w:r>
        <w:t xml:space="preserve">| На приобретение горюче-смазочных материалов | 1 493,0 | 0,0 | 0,0 |</w:t>
      </w:r>
    </w:p>
    <w:p>
      <w:r>
        <w:t xml:space="preserve">| На ремонт и оснащение пожарных автомобилей запасными частями | 3 000,0 | 0,0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