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Аккольского районного маслихата № С 52 -1 от 22 декабря 2025 года "О бюджете города Акколь Аккольского района на 2026-2028 годы"</w:t>
      </w:r>
    </w:p>
    <w:p>
      <w:r>
        <w:t xml:space="preserve">Решение, Изменения. Маслихат Аккольского района. от 10.03.2026. № 223080. редакция от 10.03.2026</w:t>
      </w:r>
    </w:p>
    <w:p>
      <w:pPr>
        <w:pStyle w:val="Heading2"/>
      </w:pPr>
      <w:r>
        <w:t xml:space="preserve">Текст</w:t>
      </w:r>
    </w:p>
    <w:p>
      <w:r>
        <w:t xml:space="preserve">Аккольский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Аккольского районного маслихата "О бюджете города Акколь Аккольского района 2026-2028 годы" от 22 декабря 2025 года № С 52-1,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города Акколь на 2026-2028 годы, в том числе на 2026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409 611,0 тысяч тенге, в том числе;</w:t>
      </w:r>
    </w:p>
    <w:p>
      <w:r>
        <w:t xml:space="preserve">налоговые поступления – 399 611,0 тысяч тенге;</w:t>
      </w:r>
    </w:p>
    <w:p>
      <w:r>
        <w:t xml:space="preserve">поступления от продажи основного капитала – 10 000,0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429 614,9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0,0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0,0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-20 003,9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20 003,9 тысяч тенге.";</w:t>
      </w:r>
    </w:p>
    <w:p>
      <w:r>
        <w:t xml:space="preserve">приложения 1 к указанному решению изложить в новой редакции, согласно приложению 1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2026 года.</w:t>
      </w:r>
    </w:p>
    <w:p>
      <w:r>
        <w:t xml:space="preserve">| Председатель Аккольского районного маслихата | С. Абаханов |</w:t>
      </w:r>
    </w:p>
    <w:p>
      <w:r>
        <w:t xml:space="preserve">|---|---|</w:t>
      </w:r>
    </w:p>
    <w:p>
      <w:r>
        <w:t xml:space="preserve">|  | Приложение 1 к решению Аккольского районного маслихата от 10 марта 2026 года № С 55-2 |</w:t>
      </w:r>
    </w:p>
    <w:p>
      <w:r>
        <w:t xml:space="preserve">|---|---|</w:t>
      </w:r>
    </w:p>
    <w:p>
      <w:r>
        <w:t xml:space="preserve">|  | Приложение 1 к решению Аккольского районного маслихата от 22 декабря 2025 года № С 52-1 |</w:t>
      </w:r>
    </w:p>
    <w:p>
      <w:pPr>
        <w:pStyle w:val="Heading2"/>
      </w:pPr>
      <w:r>
        <w:t xml:space="preserve">Глава Бюджет города Акколь на 2026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409 611,0 |</w:t>
      </w:r>
    </w:p>
    <w:p>
      <w:r>
        <w:t xml:space="preserve">| 1 |  |  | Налоговые поступления | 399 611,0 |</w:t>
      </w:r>
    </w:p>
    <w:p>
      <w:r>
        <w:t xml:space="preserve">|  | 01 |  | Подоходный налог | 274 085,0 |</w:t>
      </w:r>
    </w:p>
    <w:p>
      <w:r>
        <w:t xml:space="preserve">|  |  | 2 | Индивидуальный подоходный налог | 274 085,0 |</w:t>
      </w:r>
    </w:p>
    <w:p>
      <w:r>
        <w:t xml:space="preserve">|  | 04 |  | Налоги на собственность | 112 885,0 |</w:t>
      </w:r>
    </w:p>
    <w:p>
      <w:r>
        <w:t xml:space="preserve">|  |  | 1 | Налоги на имущество | 6 250,0 |</w:t>
      </w:r>
    </w:p>
    <w:p>
      <w:r>
        <w:t xml:space="preserve">|  |  | 4 | Налог на транспортные средства | 106 635,0 |</w:t>
      </w:r>
    </w:p>
    <w:p>
      <w:r>
        <w:t xml:space="preserve">|  | 05 |  | Внутренние налоги на товары, работы и услуги | 12 641,0 |</w:t>
      </w:r>
    </w:p>
    <w:p>
      <w:r>
        <w:t xml:space="preserve">|  |  | 3 | Поступление за использование природных и других ресурсов | 8 713,0 |</w:t>
      </w:r>
    </w:p>
    <w:p>
      <w:r>
        <w:t xml:space="preserve">|  |  | 4 | Сборы за ведение предпринимательской и профессиональной деятельности | 3 928,0 |</w:t>
      </w:r>
    </w:p>
    <w:p>
      <w:r>
        <w:t xml:space="preserve">| 3 |  |  | Поступления от продажи основного капитала | 10 000,0 |</w:t>
      </w:r>
    </w:p>
    <w:p>
      <w:r>
        <w:t xml:space="preserve">|  | 03 |  | Продажа земли и нематериальных активов | 10 000,0 |</w:t>
      </w:r>
    </w:p>
    <w:p>
      <w:r>
        <w:t xml:space="preserve">|  |  | 1 | Продажа земли | 10 000,0 |</w:t>
      </w:r>
    </w:p>
    <w:p>
      <w:r>
        <w:t xml:space="preserve">| 4 |  |  | Поступления трансфертов | 0,0 |</w:t>
      </w:r>
    </w:p>
    <w:p>
      <w:r>
        <w:t xml:space="preserve">|  | 02 |  | Трансферты из вышестоящих органов государственного управления | 0,0 |</w:t>
      </w:r>
    </w:p>
    <w:p>
      <w:r>
        <w:t xml:space="preserve">|  |  | 3 | Трансферты из районного (города областного значения) бюджета | 0,0 |</w:t>
      </w:r>
    </w:p>
    <w:p>
      <w:r>
        <w:t xml:space="preserve">| Функциональная группа | Сумма тысяч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II. Затраты | 429 614,9 |</w:t>
      </w:r>
    </w:p>
    <w:p>
      <w:r>
        <w:t xml:space="preserve">| 01 |  |  | Государственные услуги общего характера | 62 955,0 |</w:t>
      </w:r>
    </w:p>
    <w:p>
      <w:r>
        <w:t xml:space="preserve">|  | 124 |  | Аппарат акима города районного значения, села, поселка, сельского округа | 62 955,0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62 955,0 |</w:t>
      </w:r>
    </w:p>
    <w:p>
      <w:r>
        <w:t xml:space="preserve">| 07 |  |  | Жилищно-коммунальное хозяйство | 266 656,0 |</w:t>
      </w:r>
    </w:p>
    <w:p>
      <w:r>
        <w:t xml:space="preserve">|  | 124 |  | Аппарат акима города районного значения, села, поселка, сельского округа | 266 656,0 |</w:t>
      </w:r>
    </w:p>
    <w:p>
      <w:r>
        <w:t xml:space="preserve">|  |  | 007 | Организация сохранения государственного жилищного фонда города районного значения, села, поселка, сельского округа | 2 000,0 |</w:t>
      </w:r>
    </w:p>
    <w:p>
      <w:r>
        <w:t xml:space="preserve">|  |  | 008 | Освещение улиц в населенных пунктах | 138 994,0 |</w:t>
      </w:r>
    </w:p>
    <w:p>
      <w:r>
        <w:t xml:space="preserve">|  |  | 009 | Обеспечение санитарии населенных пунктов | 25 000,0 |</w:t>
      </w:r>
    </w:p>
    <w:p>
      <w:r>
        <w:t xml:space="preserve">|  |  | 010 | Содержание мест захоронений и погребение безродных | 429,0 |</w:t>
      </w:r>
    </w:p>
    <w:p>
      <w:r>
        <w:t xml:space="preserve">|  |  | 011 | Благоустройство и озеленение населенных пунктов | 100 233,0 |</w:t>
      </w:r>
    </w:p>
    <w:p>
      <w:r>
        <w:t xml:space="preserve">| 12 |  |  | Транспорт и коммуникации | 60 000,0 |</w:t>
      </w:r>
    </w:p>
    <w:p>
      <w:r>
        <w:t xml:space="preserve">|  | 124 |  | Аппарат акима города районного значения, села, поселка, сельского округа | 60 000,0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60 000,0 |</w:t>
      </w:r>
    </w:p>
    <w:p>
      <w:r>
        <w:t xml:space="preserve">| 15 |  |  | Трансферты | 40 003,9 |</w:t>
      </w:r>
    </w:p>
    <w:p>
      <w:r>
        <w:t xml:space="preserve">|  | 124 |  | Аппарат акима города районного значения, села, поселка, сельского округа | 40 003,9 |</w:t>
      </w:r>
    </w:p>
    <w:p>
      <w:r>
        <w:t xml:space="preserve">|  |  | 043 | Бюджетные изъятия | 40 000,0 |</w:t>
      </w:r>
    </w:p>
    <w:p>
      <w:r>
        <w:t xml:space="preserve">|  |  | 048 | Возврат неиспользованных (недоиспользованных) целевых трансфертов | 3,9 |</w:t>
      </w:r>
    </w:p>
    <w:p>
      <w:r>
        <w:t xml:space="preserve">|  |  |  | III. Чистое бюджетное кредитование | 0,0 |</w:t>
      </w:r>
    </w:p>
    <w:p>
      <w:r>
        <w:t xml:space="preserve">|  |  |  | IV. Сальдо по операциям с финансовыми активами | 0,0 |</w:t>
      </w:r>
    </w:p>
    <w:p>
      <w:r>
        <w:t xml:space="preserve">|  |  |  | V. Дефицит (профицит) бюджета | -20 003,9 |</w:t>
      </w:r>
    </w:p>
    <w:p>
      <w:r>
        <w:t xml:space="preserve">|  |  |  | VI. Финансирование дефицита (использование профицита) бюджета | 20 003,9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