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09.09.2025. № 214036. редакция от 09.09.2025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подразделений" следующие изменения и дополнения:</w:t>
      </w:r>
    </w:p>
    <w:p>
      <w:r>
        <w:t xml:space="preserve">в Положении о республиканском государственном учреждении "Комитет медицинского и фармацевтического контроля Министерства здравоохранения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11) изложить в следующей редакции:</w:t>
      </w:r>
    </w:p>
    <w:p>
      <w:r>
        <w:t xml:space="preserve">"11)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14) изложить в следующей редакции:</w:t>
      </w:r>
    </w:p>
    <w:p>
      <w:r>
        <w:t xml:space="preserve">"14) разрабатывает правила оплаты услуг независимых экспертов за экспертизу качества медицинских услуг (помощи);";</w:t>
      </w:r>
    </w:p>
    <w:p>
      <w:r>
        <w:t xml:space="preserve">подпункты 17) и 18) изложить в следующей редакции:</w:t>
      </w:r>
    </w:p>
    <w:p>
      <w:r>
        <w:t xml:space="preserve">"17) разрабатывает правила привлечения независимых экспертов и профильных специалистов для проведения экспертизы качества медицинских услуг (помощи), а также квалификационные требования к ним;</w:t>
      </w:r>
    </w:p>
    <w:p>
      <w:pPr>
        <w:pStyle w:val="Heading2"/>
      </w:pPr>
      <w:r>
        <w:t xml:space="preserve">Подпункт 18</w:t>
      </w:r>
    </w:p>
    <w:p>
      <w:r>
        <w:t xml:space="preserve">18) разрабатывает требования к субъектам здравоохранения на оказание услуг независимых экспертов по экспертизе качества медицинских услуг (помощи);";</w:t>
      </w:r>
    </w:p>
    <w:p>
      <w:r>
        <w:t xml:space="preserve">подпункт 52) изложить в следующей редакции:</w:t>
      </w:r>
    </w:p>
    <w:p>
      <w:r>
        <w:t xml:space="preserve">"52) разрабатывает перечень субъектов (объектов) высокого, среднего и низкого риска, подлежащих государственному контролю и надзору в сфере оказания медицинских услуг (помощи);";</w:t>
      </w:r>
    </w:p>
    <w:p>
      <w:r>
        <w:t xml:space="preserve">дополнить подпунктом 52-1 следующего содержания:</w:t>
      </w:r>
    </w:p>
    <w:p>
      <w:r>
        <w:t xml:space="preserve">"52-1) определяет перечень требований, нарушение которых влечет применение мер оперативного реагирования, а также определяет в отношении конкретных нарушений требований конкретный вид меры оперативного реагирования, условия ее применения и срок действия данной меры (при необходимости);";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Абай",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Акмолинской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Актюбинской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Алматы",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Алматинской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Атырауской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Западно-Казахстанской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Жамбылской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Жетісу",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Карагандинской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Костанайской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Кызылординской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Мангистауской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Астана",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Павлодарской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Северо-Казахстанской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Туркестанской области",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Ұлытау", утвержденном указанным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области", утвержденном указанноым приказом: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в Положении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Шымкент",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юридического лица: 160000, Республика Казахстан, город Шымкент, Аль-Фарабийский район, улица Мәделі қожа 1г.".</w:t>
      </w:r>
    </w:p>
    <w:p>
      <w:r>
        <w:t xml:space="preserve">в пункте 15 :</w:t>
      </w:r>
    </w:p>
    <w:p>
      <w:r>
        <w:t xml:space="preserve">подпункт 3) изложить в следующей редакции:</w:t>
      </w:r>
    </w:p>
    <w:p>
      <w:r>
        <w:t xml:space="preserve">"3)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услугополучателя;";</w:t>
      </w:r>
    </w:p>
    <w:p>
      <w:r>
        <w:t xml:space="preserve">подпункт 9) изложить в следующей редакции:</w:t>
      </w:r>
    </w:p>
    <w:p>
      <w:r>
        <w:t xml:space="preserve">"9)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r>
        <w:t xml:space="preserve">подпункт 17) исключить;</w:t>
      </w:r>
    </w:p>
    <w:p>
      <w:r>
        <w:t xml:space="preserve">подпункт 19) изложить в следующей редакции:</w:t>
      </w:r>
    </w:p>
    <w:p>
      <w:r>
        <w:t xml:space="preserve">"19)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(помощи);";</w:t>
      </w:r>
    </w:p>
    <w:p>
      <w:pPr>
        <w:pStyle w:val="Heading2"/>
      </w:pPr>
      <w:r>
        <w:t xml:space="preserve">Пункт 2</w:t>
      </w:r>
    </w:p>
    <w:p>
      <w:r>
        <w:t xml:space="preserve">2. Комитету медицинского и фармацевтического контроля Министерства здравоохранения Республики Казахстан в порядке, установленном законодательством Республики Казахстан,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государственную регистрацию внесенных изменений и дополнений в вышеуказанное Положение в порядке и сроки, установленные законодательством.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