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2024 года № 24/199 "О бюджете села Кендерли на 2025 - 2027 годы"</w:t>
      </w:r>
    </w:p>
    <w:p>
      <w:r>
        <w:t xml:space="preserve">Решение. Маслихат города Жанаозен. от 26.03.2025. № 208840.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2024 года № 24/199 "О бюджете села Кендерли на 2025 - 2027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Кендерли на 2025 - 2027 годы согласно приложениям 1 , 2 и 3 соответственно к настоящему решению, в том числе на 2025 год следущих объемах:</w:t>
      </w:r>
    </w:p>
    <w:p>
      <w:r>
        <w:t xml:space="preserve">1)доходы – 1 408 523,9 тысяч тенге, в том числе по:</w:t>
      </w:r>
    </w:p>
    <w:p>
      <w:r>
        <w:t xml:space="preserve">налоговым поступлениям – 84 780,0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1 323 743,9 тысяч тенге;</w:t>
      </w:r>
    </w:p>
    <w:p>
      <w:r>
        <w:t xml:space="preserve">2)затраты – 1 408 540,0 тысяч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-16,1 тысяча тенге;</w:t>
      </w:r>
    </w:p>
    <w:p>
      <w:r>
        <w:t xml:space="preserve">6)финансирование дефицита (использование профицита) бюджета –16,1 тысяча тенге, в том числе: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16,1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Кендерли на 2025 год выделена субвенция в сумме 1 323 220,9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к решению Жанаозенского городского маслихата от 26 марта 2025 года № 26/222 |</w:t>
      </w:r>
    </w:p>
    <w:p>
      <w:r>
        <w:t xml:space="preserve">|---|---|</w:t>
      </w:r>
    </w:p>
    <w:p>
      <w:r>
        <w:t xml:space="preserve">|  | Приложение 1 к решению Жанаозенского городского маслихата от 30 декабря 2024 года № 24/199 |</w:t>
      </w:r>
    </w:p>
    <w:p>
      <w:pPr>
        <w:pStyle w:val="Heading2"/>
      </w:pPr>
      <w:r>
        <w:t xml:space="preserve">Глава Бюджет села Кендерли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1 408 523,9 |  |</w:t>
      </w:r>
    </w:p>
    <w:p>
      <w:r>
        <w:t xml:space="preserve">| 1 |  |  | Налоговые поступления | 84 780,0 |  |</w:t>
      </w:r>
    </w:p>
    <w:p>
      <w:r>
        <w:t xml:space="preserve">|  | 01 |  | Подоходный налог | 9 158,0 |  |</w:t>
      </w:r>
    </w:p>
    <w:p>
      <w:r>
        <w:t xml:space="preserve">|  |  | 2 | Индивидуальный подоходный налог | 9 158,0 |  |</w:t>
      </w:r>
    </w:p>
    <w:p>
      <w:r>
        <w:t xml:space="preserve">|  | 04 |  | Налоги на собственность | 75 622,0 |  |</w:t>
      </w:r>
    </w:p>
    <w:p>
      <w:r>
        <w:t xml:space="preserve">|  |  | 1 | Налоги на имущество | 1 657,0 |  |</w:t>
      </w:r>
    </w:p>
    <w:p>
      <w:r>
        <w:t xml:space="preserve">|  |  | 3 | Земельный налог | 900,0 |  |</w:t>
      </w:r>
    </w:p>
    <w:p>
      <w:r>
        <w:t xml:space="preserve">|  |  | 4 | Налог на транспортные средства | 73 065,0 |  |</w:t>
      </w:r>
    </w:p>
    <w:p>
      <w:r>
        <w:t xml:space="preserve">|  | 05 |  | Внутренние налоги на товары, работы и услуги | 0,0 |  |</w:t>
      </w:r>
    </w:p>
    <w:p>
      <w:r>
        <w:t xml:space="preserve">|  |  | 3 | Плата за пользование земельными участками | 0,0 |  |</w:t>
      </w:r>
    </w:p>
    <w:p>
      <w:r>
        <w:t xml:space="preserve">| 2 |  |  | Неналоговые поступления | 0,0 |  |</w:t>
      </w:r>
    </w:p>
    <w:p>
      <w:r>
        <w:t xml:space="preserve">|  | 06 |  | Другие неналоговые поступления в местный бюджет | 0,0 |  |</w:t>
      </w:r>
    </w:p>
    <w:p>
      <w:r>
        <w:t xml:space="preserve">|  |  | 1 | Другие неналоговые поступления | 0,0 |  |</w:t>
      </w:r>
    </w:p>
    <w:p>
      <w:r>
        <w:t xml:space="preserve">| 4 |  |  | Поступления трансфертов | 1 323 743,9 |  |</w:t>
      </w:r>
    </w:p>
    <w:p>
      <w:r>
        <w:t xml:space="preserve">|  | 02 |  | Трансферты из вышестоящих органов государственного управления | 1 323 743,9 |  |</w:t>
      </w:r>
    </w:p>
    <w:p>
      <w:r>
        <w:t xml:space="preserve">|  |  | 3 | Трансферты из районного (города областного значения) бюджета | 1 323 743,9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1 408 540,0 |</w:t>
      </w:r>
    </w:p>
    <w:p>
      <w:r>
        <w:t xml:space="preserve">| 01 |  |  |  | Государственные услуги общего характера | 109 445,0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109 445,0 |</w:t>
      </w:r>
    </w:p>
    <w:p>
      <w:r>
        <w:t xml:space="preserve">|  |  | 124 |  | Аппарат акима города районного значения, села, поселка, сельского округа | 109 445,0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73 665,0 |</w:t>
      </w:r>
    </w:p>
    <w:p>
      <w:r>
        <w:t xml:space="preserve">|  |  |  | 032 | Капитальные затраты подведомственных государственных учреждений и организаций | 35 780,0 |</w:t>
      </w:r>
    </w:p>
    <w:p>
      <w:r>
        <w:t xml:space="preserve">| 07 |  |  |  | Жилищно-коммунальное хозяйство | 995 009,0 |</w:t>
      </w:r>
    </w:p>
    <w:p>
      <w:r>
        <w:t xml:space="preserve">|  | 3 |  |  | Благоустройство населенных пунктов | 995 009,0 |</w:t>
      </w:r>
    </w:p>
    <w:p>
      <w:r>
        <w:t xml:space="preserve">|  |  | 124 |  | Аппарат акима города районного значения, села, поселка, сельского округа | 995 009,0 |</w:t>
      </w:r>
    </w:p>
    <w:p>
      <w:r>
        <w:t xml:space="preserve">|  |  |  | 008 | Освещение улиц в населенных пунктах | 160 000,0 |</w:t>
      </w:r>
    </w:p>
    <w:p>
      <w:r>
        <w:t xml:space="preserve">|  |  |  | 009 | Обеспечение санитарии населенных пунктов | 150 000,0 |</w:t>
      </w:r>
    </w:p>
    <w:p>
      <w:r>
        <w:t xml:space="preserve">|  |  |  | 011 | Благоустройство и озеленение населенных пунктов | 685 009,0 |</w:t>
      </w:r>
    </w:p>
    <w:p>
      <w:r>
        <w:t xml:space="preserve">| 08 |  |  |  | Культура, спорт, туризм и информационное пространство | 295 462,0 |</w:t>
      </w:r>
    </w:p>
    <w:p>
      <w:r>
        <w:t xml:space="preserve">|  | 1 |  |  | Деятельность в области культуры | 295 462,0 |</w:t>
      </w:r>
    </w:p>
    <w:p>
      <w:r>
        <w:t xml:space="preserve">|  |  | 124 |  | Аппарат акима города районного значения, села, поселка, сельского округа | 295 462,0 |</w:t>
      </w:r>
    </w:p>
    <w:p>
      <w:r>
        <w:t xml:space="preserve">|  |  |  | 006 | Поддержка культурно – досуговой работы на местном уровне | 295 462,0 |</w:t>
      </w:r>
    </w:p>
    <w:p>
      <w:r>
        <w:t xml:space="preserve">| 12 |  |  |  | Транспорт и коммуникации | 8 624,0 |</w:t>
      </w:r>
    </w:p>
    <w:p>
      <w:r>
        <w:t xml:space="preserve">|  | 1 |  |  | Автомобильный транспорт | 8 624,0 |</w:t>
      </w:r>
    </w:p>
    <w:p>
      <w:r>
        <w:t xml:space="preserve">|  |  | 124 |  | Аппарат акима города районного значения, села, поселка, сельского округа | 8 624,0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8 624,0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-16,1 |</w:t>
      </w:r>
    </w:p>
    <w:p>
      <w:r>
        <w:t xml:space="preserve">|  |  |  |  | 6. Финансирование дефицита (использование профицита) бюджета | 16,1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16,1 |  |</w:t>
      </w:r>
    </w:p>
    <w:p>
      <w:r>
        <w:t xml:space="preserve">|  | 01 |  | Остатки бюджетных средств | 16,1 |  |</w:t>
      </w:r>
    </w:p>
    <w:p>
      <w:r>
        <w:t xml:space="preserve">|  |  | 1 | Свободные остатки бюджетных средств | 16,1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