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30 декабря 2024 года № 24/198 "О бюджете села Рахат на 2025 - 2027 годы</w:t>
      </w:r>
    </w:p>
    <w:p>
      <w:r>
        <w:t xml:space="preserve">Решение. Маслихат города Жанаозен. от 26.03.2025. № 208844. редакция от 26.03.2025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30 декабря 2024 года № 24/198 "О бюджете села Рахат на 2025 - 2027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Рахат на 2025 - 2027 годы согласно приложениям 1 , 2 и 3 соответственно к настоящему решению, в том числе на 2025 год в следующих объҰмах: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1 742 837,2 тысячи тенге, в том числе по:</w:t>
      </w:r>
    </w:p>
    <w:p>
      <w:r>
        <w:t xml:space="preserve">налоговым поступлениям – 288 565,0 тысяч тенге;</w:t>
      </w:r>
    </w:p>
    <w:p>
      <w:r>
        <w:t xml:space="preserve">неналоговым поступлениям – 0 тенге;</w:t>
      </w:r>
    </w:p>
    <w:p>
      <w:r>
        <w:t xml:space="preserve">поступлениям от продажи основного капитала – 17 508,0 тысяч тенге;</w:t>
      </w:r>
    </w:p>
    <w:p>
      <w:r>
        <w:t xml:space="preserve">поступлениям трансфертов – 1 436 764, 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1 754 157,0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-11 319,8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11 319,8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11 319,8 тысяч тенге.";</w:t>
      </w:r>
    </w:p>
    <w:p>
      <w:r>
        <w:t xml:space="preserve">пункт 2 изложить в новой редакции:</w:t>
      </w:r>
    </w:p>
    <w:p>
      <w:r>
        <w:t xml:space="preserve">"2. Учесть, что из городского бюджета в бюджет села Рахат на 2025 год выделена субвенция в сумме 1 436 727,2 тысячи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к решению Жанаозенского городского маслихата от 26 марта 2025 года № 26/221 |</w:t>
      </w:r>
    </w:p>
    <w:p>
      <w:r>
        <w:t xml:space="preserve">|---|---|</w:t>
      </w:r>
    </w:p>
    <w:p>
      <w:r>
        <w:t xml:space="preserve">|  | Приложение 1 к решению Жанаозенского городского маслихата от 30 декабря 2024 года № 24/198 |</w:t>
      </w:r>
    </w:p>
    <w:p>
      <w:pPr>
        <w:pStyle w:val="Heading2"/>
      </w:pPr>
      <w:r>
        <w:t xml:space="preserve">Глава Бюджет села Рахат на 2025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1 742 837,2 |  |</w:t>
      </w:r>
    </w:p>
    <w:p>
      <w:r>
        <w:t xml:space="preserve">| 1 |  |  | Налоговые поступления | 288 565,0 |  |</w:t>
      </w:r>
    </w:p>
    <w:p>
      <w:r>
        <w:t xml:space="preserve">|  | 01 |  | Подоходный налог | 65 352,0 |  |</w:t>
      </w:r>
    </w:p>
    <w:p>
      <w:r>
        <w:t xml:space="preserve">|  |  | 2 | Индивидуальный подоходный налог | 65 352,0 |  |</w:t>
      </w:r>
    </w:p>
    <w:p>
      <w:r>
        <w:t xml:space="preserve">|  | 04 |  | Налоги на собственность | 222 997,0 |  |</w:t>
      </w:r>
    </w:p>
    <w:p>
      <w:r>
        <w:t xml:space="preserve">|  |  | 1 | Налоги на имущество | 3 106,0 |  |</w:t>
      </w:r>
    </w:p>
    <w:p>
      <w:r>
        <w:t xml:space="preserve">|  |  | 3 | Земельный налог | 424,0 |  |</w:t>
      </w:r>
    </w:p>
    <w:p>
      <w:r>
        <w:t xml:space="preserve">|  |  | 4 | Налог на транспортные средства | 219 467,0 |  |</w:t>
      </w:r>
    </w:p>
    <w:p>
      <w:r>
        <w:t xml:space="preserve">|  | 05 |  | Внутренние налоги на товары, работы и услуги | 216,0 |  |</w:t>
      </w:r>
    </w:p>
    <w:p>
      <w:r>
        <w:t xml:space="preserve">|  |  | 3 | Поступления за использование природных и других ресурсов | 216,0 |  |</w:t>
      </w:r>
    </w:p>
    <w:p>
      <w:r>
        <w:t xml:space="preserve">| 2 |  |  | Неналоговые поступления | 0,0 |  |</w:t>
      </w:r>
    </w:p>
    <w:p>
      <w:r>
        <w:t xml:space="preserve">|  | 01 |  | Доходы от государственной собственности | 0,0 |  |</w:t>
      </w:r>
    </w:p>
    <w:p>
      <w:r>
        <w:t xml:space="preserve">|  |  | 5 | Доходы от аренды имущества, находящегося в государственной собственности | 0,0 |  |</w:t>
      </w:r>
    </w:p>
    <w:p>
      <w:r>
        <w:t xml:space="preserve">| 3 |  |  | Поступления от продажи основного капитала | 17 508,0 |  |</w:t>
      </w:r>
    </w:p>
    <w:p>
      <w:r>
        <w:t xml:space="preserve">|  | 03 |  | Продажа земли и нематериальных активов | 17 508,0 |  |</w:t>
      </w:r>
    </w:p>
    <w:p>
      <w:r>
        <w:t xml:space="preserve">|  |  | 1 | Продажа земли | 14 918,0 |  |</w:t>
      </w:r>
    </w:p>
    <w:p>
      <w:r>
        <w:t xml:space="preserve">|  |  | 2 | Продажа нематериальных активов | 2 590,0 |  |</w:t>
      </w:r>
    </w:p>
    <w:p>
      <w:r>
        <w:t xml:space="preserve">| 4 |  |  | Поступления трансфертов | 1 436 764,2 |  |</w:t>
      </w:r>
    </w:p>
    <w:p>
      <w:r>
        <w:t xml:space="preserve">|  | 02 |  | Трансферты из вышестоящих органов государственного управления | 1 436 764,2 |  |</w:t>
      </w:r>
    </w:p>
    <w:p>
      <w:r>
        <w:t xml:space="preserve">|  |  | 3 | Трансферты из районного (города областного значения) бюджета | 1 436 764,2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1 | 2 | 3 |  |  |  |</w:t>
      </w:r>
    </w:p>
    <w:p>
      <w:r>
        <w:t xml:space="preserve">|  |  |  |  | 2. Затраты | 1 754 157,0 |</w:t>
      </w:r>
    </w:p>
    <w:p>
      <w:r>
        <w:t xml:space="preserve">| 01 |  |  |  | Государственные услуги общего характера | 112 074,0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112 074,0 |</w:t>
      </w:r>
    </w:p>
    <w:p>
      <w:r>
        <w:t xml:space="preserve">|  |  | 124 |  | Аппарат акима города районного значения, села, поселка, сельского округа | 112 074,0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109 074,0 |</w:t>
      </w:r>
    </w:p>
    <w:p>
      <w:r>
        <w:t xml:space="preserve">|  |  |  | 022 | Капитальные расходы государственного органа | 3 000,0 |</w:t>
      </w:r>
    </w:p>
    <w:p>
      <w:r>
        <w:t xml:space="preserve">| 06 |  |  |  | Социальная помощь и социальное обеспечение | 0,0 |</w:t>
      </w:r>
    </w:p>
    <w:p>
      <w:r>
        <w:t xml:space="preserve">|  | 2 |  |  | Социальная помощь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003 | Оказание социальной помощи нуждающимся гражданам на дому | 0,0 |</w:t>
      </w:r>
    </w:p>
    <w:p>
      <w:r>
        <w:t xml:space="preserve">| 07 |  |  |  | Жилищно-коммунальное хозяйство | 1 406 127,0 |</w:t>
      </w:r>
    </w:p>
    <w:p>
      <w:r>
        <w:t xml:space="preserve">|  | 3 |  |  | Благоустройство населенных пунктов | 1 406 127,0 |</w:t>
      </w:r>
    </w:p>
    <w:p>
      <w:r>
        <w:t xml:space="preserve">|  |  | 124 |  | Аппарат акима города районного значения, села, поселка, сельского округа | 1 406 127,0 |</w:t>
      </w:r>
    </w:p>
    <w:p>
      <w:r>
        <w:t xml:space="preserve">|  |  |  | 008 | Освещение улиц в населенных пунктах | 275 941,0 |</w:t>
      </w:r>
    </w:p>
    <w:p>
      <w:r>
        <w:t xml:space="preserve">|  |  |  | 009 | Обеспечение санитарии населенных пунктов | 262 500,0 |</w:t>
      </w:r>
    </w:p>
    <w:p>
      <w:r>
        <w:t xml:space="preserve">|  |  |  | 011 | Благоустройство и озеленение населенных пунктов | 867 686,0 |</w:t>
      </w:r>
    </w:p>
    <w:p>
      <w:r>
        <w:t xml:space="preserve">| 12 |  |  |  | Транспорт и коммуникации | 235 956,0 |</w:t>
      </w:r>
    </w:p>
    <w:p>
      <w:r>
        <w:t xml:space="preserve">|  | 1 |  |  | Автомобильные транспорт | 235 956,0 |</w:t>
      </w:r>
    </w:p>
    <w:p>
      <w:r>
        <w:t xml:space="preserve">|  |  | 124 |  | Аппарат акима города районного значения, села, поселка, сельского округа | 235 956,0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235 956,0 |</w:t>
      </w:r>
    </w:p>
    <w:p>
      <w:r>
        <w:t xml:space="preserve">|  |  |  |  | 3.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4.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5. Дефицит (профицит) бюджета | - 11 319,8 |</w:t>
      </w:r>
    </w:p>
    <w:p>
      <w:r>
        <w:t xml:space="preserve">|  |  |  |  | 6. Финансирование дефицита (использование профицита) бюджета | 11 319,8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11 319,8 |  |</w:t>
      </w:r>
    </w:p>
    <w:p>
      <w:r>
        <w:t xml:space="preserve">|  | 01 |  | Остатки бюджетных средств | 11 319,8 |  |</w:t>
      </w:r>
    </w:p>
    <w:p>
      <w:r>
        <w:t xml:space="preserve">|  |  | 1 | Свободные остатки бюджетных средств | 11 319,8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